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b w:val="1"/>
          <w:spacing w:val="18"/>
          <w:sz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pacing w:val="18"/>
          <w:sz w:val="28"/>
        </w:rPr>
        <w:t>応急修理（修理前、修理中、修理後）工事写真台帳</w:t>
      </w: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spacing w:val="18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spacing w:val="18"/>
          <w:sz w:val="28"/>
        </w:rPr>
      </w:pPr>
      <w:r>
        <w:rPr>
          <w:rFonts w:hint="eastAsia" w:asciiTheme="majorEastAsia" w:hAnsiTheme="majorEastAsia" w:eastAsiaTheme="majorEastAsia"/>
          <w:spacing w:val="18"/>
          <w:sz w:val="28"/>
        </w:rPr>
        <w:t>　　　　《　　　　　　邸　応急修理状況報告》</w:t>
      </w: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spacing w:val="18"/>
        </w:rPr>
      </w:pPr>
      <w:r>
        <w:rPr>
          <w:rFonts w:hint="eastAsia" w:asciiTheme="majorEastAsia" w:hAnsiTheme="majorEastAsia" w:eastAsiaTheme="majorEastAsia"/>
          <w:spacing w:val="18"/>
        </w:rPr>
        <w:t>（１／　　）</w:t>
      </w:r>
    </w:p>
    <w:tbl>
      <w:tblPr>
        <w:tblStyle w:val="4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894"/>
        <w:gridCol w:w="3895"/>
      </w:tblGrid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工事箇所（記入例）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工事箇所</w:t>
            </w:r>
          </w:p>
        </w:tc>
      </w:tr>
      <w:tr>
        <w:trPr>
          <w:trHeight w:val="1417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修理の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外観（屋根損傷、</w:t>
            </w: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2</w:t>
            </w: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階傾き、建具の損傷、雨樋破損、外壁剥落等）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修理前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26" name="正方形/長方形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28"/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修理前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8" style="mso-wrap-distance-right:9pt;mso-wrap-distance-bottom:0pt;margin-top:57.2pt;mso-position-vertical-relative:text;mso-position-horizontal-relative:text;v-text-anchor:middle;position:absolute;height:60.75pt;mso-wrap-distance-top:0pt;width:159pt;mso-wrap-distance-left:9pt;margin-left:16.64pt;z-index:6;" o:spid="_x0000_s1026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27" name="二等辺三角形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二等辺三角形 10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;rotation:180;" o:spid="_x0000_s1027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28" name="二等辺三角形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二等辺三角形 11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3;rotation:180;" o:spid="_x0000_s1028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修理中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29" name="正方形/長方形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正方形/長方形 30"/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修理中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0" style="mso-wrap-distance-right:9pt;mso-wrap-distance-bottom:0pt;margin-top:54.35pt;mso-position-vertical-relative:text;mso-position-horizontal-relative:text;v-text-anchor:middle;position:absolute;height:60.75pt;mso-wrap-distance-top:0pt;width:159pt;mso-wrap-distance-left:9pt;margin-left:7.95pt;z-index:7;" o:spid="_x0000_s1029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修理中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0" name="二等辺三角形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二等辺三角形 12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4;rotation:180;" o:spid="_x0000_s103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1" name="二等辺三角形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二等辺三角形 19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5;rotation:180;" o:spid="_x0000_s103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修理後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635" b="635"/>
                      <wp:wrapNone/>
                      <wp:docPr id="1032" name="正方形/長方形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正方形/長方形 31"/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修理後</w:t>
                                  </w: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color w:val="0000FF"/>
                                      <w:sz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1" style="mso-wrap-distance-right:9pt;mso-wrap-distance-bottom:0pt;margin-top:51.85pt;mso-position-vertical-relative:text;mso-position-horizontal-relative:text;v-text-anchor:middle;position:absolute;height:60.75pt;mso-wrap-distance-top:0pt;width:159pt;mso-wrap-distance-left:9pt;margin-left:11.7pt;z-index:8;" o:spid="_x0000_s1032" o:allowincell="t" o:allowoverlap="t" filled="t" fillcolor="#ffffff" stroked="f" strokeweight="2pt" o:spt="1">
                      <v:fill/>
                      <v:stroke linestyle="single" endcap="flat" dashstyl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修理後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FF"/>
                                <w:sz w:val="5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</w:tr>
    </w:tbl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pacing w:val="18"/>
          <w:sz w:val="28"/>
        </w:rPr>
        <w:t>　　　　《　　　　　　邸　応急修理状況報告》</w:t>
      </w: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color w:val="000000" w:themeColor="text1"/>
          <w:spacing w:val="18"/>
        </w:rPr>
      </w:pPr>
      <w:r>
        <w:rPr>
          <w:rFonts w:hint="eastAsia" w:asciiTheme="majorEastAsia" w:hAnsiTheme="majorEastAsia" w:eastAsiaTheme="majorEastAsia"/>
          <w:color w:val="000000" w:themeColor="text1"/>
          <w:spacing w:val="18"/>
        </w:rPr>
        <w:t>（２／　　）</w:t>
      </w:r>
    </w:p>
    <w:tbl>
      <w:tblPr>
        <w:tblStyle w:val="4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894"/>
        <w:gridCol w:w="3895"/>
      </w:tblGrid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>
        <w:trPr>
          <w:trHeight w:val="1417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修理の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修理前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3" name="二等辺三角形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二等辺三角形 22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9;rotation:180;" o:spid="_x0000_s1033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4" name="二等辺三角形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二等辺三角形 23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0;rotation:180;" o:spid="_x0000_s103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修理中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5" name="二等辺三角形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二等辺三角形 24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1;rotation:180;" o:spid="_x0000_s103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6" name="二等辺三角形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二等辺三角形 25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2;rotation:180;" o:spid="_x0000_s103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修理後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</w:tr>
    </w:tbl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pacing w:val="18"/>
          <w:sz w:val="28"/>
        </w:rPr>
        <w:t>　　　　《　　　　　　邸　応急修理状況報告》</w:t>
      </w: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napToGrid w:val="0"/>
        <w:spacing w:line="0" w:lineRule="atLeast"/>
        <w:jc w:val="right"/>
        <w:rPr>
          <w:rFonts w:hint="default" w:asciiTheme="majorEastAsia" w:hAnsiTheme="majorEastAsia" w:eastAsiaTheme="majorEastAsia"/>
          <w:color w:val="000000" w:themeColor="text1"/>
          <w:spacing w:val="18"/>
        </w:rPr>
      </w:pPr>
      <w:r>
        <w:rPr>
          <w:rFonts w:hint="eastAsia" w:asciiTheme="majorEastAsia" w:hAnsiTheme="majorEastAsia" w:eastAsiaTheme="majorEastAsia"/>
          <w:color w:val="000000" w:themeColor="text1"/>
          <w:spacing w:val="18"/>
        </w:rPr>
        <w:t>（　　／　　）</w:t>
      </w:r>
    </w:p>
    <w:tbl>
      <w:tblPr>
        <w:tblStyle w:val="4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3894"/>
        <w:gridCol w:w="3895"/>
      </w:tblGrid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>
        <w:trPr>
          <w:trHeight w:val="1417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修理の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修理前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7" name="二等辺三角形 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二等辺三角形 97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13;rotation:180;" o:spid="_x0000_s103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8" name="二等辺三角形 9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二等辺三角形 98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4;rotation:180;" o:spid="_x0000_s103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修理中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9" name="二等辺三角形 1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二等辺三角形 100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5;rotation:180;" o:spid="_x0000_s103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40" name="二等辺三角形 10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二等辺三角形 101"/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6;rotation:180;" o:spid="_x0000_s104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402" w:hRule="atLeast"/>
        </w:trPr>
        <w:tc>
          <w:tcPr>
            <w:tcW w:w="1271" w:type="dxa"/>
            <w:vAlign w:val="center"/>
          </w:tcPr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修理後</w:t>
            </w:r>
          </w:p>
          <w:p>
            <w:pPr>
              <w:pStyle w:val="0"/>
              <w:adjustRightInd w:val="1"/>
              <w:snapToGrid w:val="0"/>
              <w:spacing w:line="0" w:lineRule="atLeast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  <w:vAlign w:val="top"/>
          </w:tcPr>
          <w:p>
            <w:pPr>
              <w:pStyle w:val="0"/>
              <w:adjustRightInd w:val="1"/>
              <w:snapToGrid w:val="0"/>
              <w:spacing w:line="0" w:lineRule="atLeast"/>
              <w:rPr>
                <w:rFonts w:hint="default" w:asciiTheme="majorEastAsia" w:hAnsiTheme="majorEastAsia" w:eastAsiaTheme="majorEastAsia"/>
                <w:color w:val="000000" w:themeColor="text1"/>
                <w:spacing w:val="18"/>
                <w:sz w:val="28"/>
              </w:rPr>
            </w:pPr>
          </w:p>
        </w:tc>
      </w:tr>
    </w:tbl>
    <w:p>
      <w:pPr>
        <w:pStyle w:val="0"/>
        <w:adjustRightInd w:val="1"/>
        <w:snapToGrid w:val="0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  <w:r>
        <w:rPr>
          <w:rFonts w:hint="eastAsia" w:asciiTheme="majorEastAsia" w:hAnsiTheme="majorEastAsia" w:eastAsiaTheme="majorEastAsia"/>
          <w:color w:val="000000" w:themeColor="text1"/>
          <w:spacing w:val="18"/>
        </w:rPr>
        <w:t>適宜、ページは増やしてください。</w:t>
      </w: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1687823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3</Pages>
  <Words>1</Words>
  <Characters>202</Characters>
  <Application>JUST Note</Application>
  <Lines>90</Lines>
  <Paragraphs>39</Paragraphs>
  <Company>厚生労働省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平成19年(2007年)能登半島地震における住宅の応急修理実施要領</dc:title>
  <dc:creator>厚生労働省本省</dc:creator>
  <cp:lastModifiedBy>浅川　治世</cp:lastModifiedBy>
  <cp:lastPrinted>2023-05-09T07:00:00Z</cp:lastPrinted>
  <dcterms:created xsi:type="dcterms:W3CDTF">2023-05-18T03:31:00Z</dcterms:created>
  <dcterms:modified xsi:type="dcterms:W3CDTF">2023-05-18T03:32:02Z</dcterms:modified>
  <cp:revision>2</cp:revision>
</cp:coreProperties>
</file>