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w:t>様式第１号</w:t>
      </w:r>
    </w:p>
    <w:p>
      <w:pPr>
        <w:pStyle w:val="0"/>
        <w:snapToGrid w:val="0"/>
        <w:jc w:val="righ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申込日</w:t>
      </w:r>
      <w:r>
        <w:rPr>
          <w:rFonts w:hint="eastAsia" w:asciiTheme="majorEastAsia" w:hAnsiTheme="majorEastAsia" w:eastAsiaTheme="majorEastAsia"/>
        </w:rPr>
        <w:t>：</w:t>
      </w:r>
      <w:r>
        <w:rPr>
          <w:rFonts w:hint="default" w:asciiTheme="majorEastAsia" w:hAnsiTheme="majorEastAsia" w:eastAsiaTheme="majorEastAsia"/>
        </w:rPr>
        <w:t>令和</w:t>
      </w:r>
      <w:r>
        <w:rPr>
          <w:rFonts w:hint="eastAsia" w:asciiTheme="majorEastAsia" w:hAnsiTheme="majorEastAsia" w:eastAsiaTheme="majorEastAsia"/>
        </w:rPr>
        <w:t>６</w:t>
      </w:r>
      <w:r>
        <w:rPr>
          <w:rFonts w:hint="default" w:asciiTheme="majorEastAsia" w:hAnsiTheme="majorEastAsia" w:eastAsiaTheme="majorEastAsia"/>
        </w:rPr>
        <w:t>年　　月　　日</w:t>
      </w:r>
    </w:p>
    <w:p>
      <w:pPr>
        <w:pStyle w:val="0"/>
        <w:snapToGrid w:val="0"/>
        <w:jc w:val="right"/>
        <w:rPr>
          <w:rFonts w:hint="default" w:asciiTheme="majorEastAsia" w:hAnsiTheme="majorEastAsia" w:eastAsiaTheme="majorEastAsia"/>
          <w:b w:val="1"/>
          <w:dstrike w:val="1"/>
        </w:rPr>
      </w:pPr>
    </w:p>
    <w:p>
      <w:pPr>
        <w:pStyle w:val="0"/>
        <w:snapToGrid w:val="0"/>
        <w:jc w:val="center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災害救助法の住宅の応急修理申込書</w:t>
      </w:r>
      <w:bookmarkStart w:id="0" w:name="_GoBack"/>
      <w:bookmarkEnd w:id="0"/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firstLine="482" w:firstLineChars="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color w:val="auto"/>
        </w:rPr>
        <w:t>宝達志水町長</w:t>
      </w:r>
      <w:r>
        <w:rPr>
          <w:rFonts w:hint="default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</w:rPr>
        <w:t>様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住宅の応急修理を実施されたく申し込みます。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なお、住宅の応急修理の申し込みに関して、世帯員の収入、世帯構成を市</w:t>
      </w:r>
      <w:r>
        <w:rPr>
          <w:rFonts w:hint="eastAsia" w:asciiTheme="majorEastAsia" w:hAnsiTheme="majorEastAsia" w:eastAsiaTheme="majorEastAsia"/>
        </w:rPr>
        <w:t>町</w:t>
      </w:r>
      <w:r>
        <w:rPr>
          <w:rFonts w:hint="default" w:asciiTheme="majorEastAsia" w:hAnsiTheme="majorEastAsia" w:eastAsiaTheme="majorEastAsia"/>
        </w:rPr>
        <w:t>の担当者が調査・確認することに同意します。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【被害を受けた住宅の所在地】</w:t>
      </w:r>
      <w:r>
        <w:rPr>
          <w:rFonts w:hint="default" w:asciiTheme="majorEastAsia" w:hAnsiTheme="majorEastAsia" w:eastAsiaTheme="majorEastAsia"/>
          <w:u w:val="single" w:color="auto"/>
        </w:rPr>
        <w:t>　</w:t>
      </w:r>
      <w:r>
        <w:rPr>
          <w:rFonts w:hint="eastAsia" w:asciiTheme="majorEastAsia" w:hAnsiTheme="majorEastAsia" w:eastAsiaTheme="majorEastAsia"/>
          <w:color w:val="FF0000"/>
          <w:u w:val="single" w:color="auto"/>
        </w:rPr>
        <w:t>○○市○○町○○番地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　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【現在の住所】　</w:t>
      </w:r>
      <w:r>
        <w:rPr>
          <w:rFonts w:hint="default" w:asciiTheme="majorEastAsia" w:hAnsiTheme="majorEastAsia" w:eastAsiaTheme="majorEastAsia"/>
          <w:u w:val="single" w:color="auto"/>
        </w:rPr>
        <w:t>　</w:t>
      </w:r>
      <w:r>
        <w:rPr>
          <w:rFonts w:hint="eastAsia" w:asciiTheme="majorEastAsia" w:hAnsiTheme="majorEastAsia" w:eastAsiaTheme="majorEastAsia"/>
          <w:color w:val="FF0000"/>
          <w:u w:val="single" w:color="auto"/>
        </w:rPr>
        <w:t>○○市○○町○○番地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　　　　　　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160020</wp:posOffset>
                </wp:positionV>
                <wp:extent cx="388620" cy="274320"/>
                <wp:effectExtent l="19685" t="19685" r="29845" b="20320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388620" cy="274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2.6pt;mso-position-vertical-relative:text;mso-position-horizontal-relative:text;position:absolute;height:21.6pt;mso-wrap-distance-top:0pt;width:30.6pt;mso-wrap-distance-left:9pt;margin-left:304.10000000000002pt;z-index:8;" o:spid="_x0000_s1026" o:allowincell="t" o:allowoverlap="t" filled="f" stroked="t" strokecolor="#ff0000" strokeweight="3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【現在の連絡先（ＴＥＬ）】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  <w:r>
        <w:rPr>
          <w:rFonts w:hint="eastAsia" w:asciiTheme="majorEastAsia" w:hAnsiTheme="majorEastAsia" w:eastAsiaTheme="majorEastAsia"/>
          <w:color w:val="FF0000"/>
          <w:u w:val="single" w:color="auto"/>
        </w:rPr>
        <w:t>090-0</w:t>
      </w:r>
      <w:r>
        <w:rPr>
          <w:rFonts w:hint="default" w:asciiTheme="majorEastAsia" w:hAnsiTheme="majorEastAsia" w:eastAsiaTheme="majorEastAsia"/>
          <w:color w:val="FF0000"/>
          <w:u w:val="single" w:color="auto"/>
        </w:rPr>
        <w:t>000</w:t>
      </w:r>
      <w:r>
        <w:rPr>
          <w:rFonts w:hint="eastAsia" w:asciiTheme="majorEastAsia" w:hAnsiTheme="majorEastAsia" w:eastAsiaTheme="majorEastAsia"/>
          <w:color w:val="FF0000"/>
          <w:u w:val="single" w:color="auto"/>
        </w:rPr>
        <w:t>-0</w:t>
      </w:r>
      <w:r>
        <w:rPr>
          <w:rFonts w:hint="default" w:asciiTheme="majorEastAsia" w:hAnsiTheme="majorEastAsia" w:eastAsiaTheme="majorEastAsia"/>
          <w:color w:val="FF0000"/>
          <w:u w:val="single" w:color="auto"/>
        </w:rPr>
        <w:t>000</w:t>
      </w:r>
      <w:r>
        <w:rPr>
          <w:rFonts w:hint="default" w:asciiTheme="majorEastAsia" w:hAnsiTheme="majorEastAsia" w:eastAsiaTheme="majorEastAsia"/>
          <w:u w:val="single" w:color="auto"/>
        </w:rPr>
        <w:t>（自宅・携帯・勤務先・その他）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157480</wp:posOffset>
                </wp:positionV>
                <wp:extent cx="388620" cy="274320"/>
                <wp:effectExtent l="19685" t="19685" r="29845" b="20320"/>
                <wp:wrapNone/>
                <wp:docPr id="1027" name="正方形/長方形 29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29"/>
                      <wps:cNvSpPr/>
                      <wps:spPr>
                        <a:xfrm>
                          <a:off x="0" y="0"/>
                          <a:ext cx="388620" cy="274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9" style="mso-wrap-distance-right:9pt;mso-wrap-distance-bottom:0pt;margin-top:12.4pt;mso-position-vertical-relative:text;mso-position-horizontal-relative:text;position:absolute;height:21.6pt;mso-wrap-distance-top:0pt;width:30.6pt;mso-wrap-distance-left:9pt;margin-left:159.15pt;z-index:9;" o:spid="_x0000_s1027" o:allowincell="t" o:allowoverlap="t" filled="f" stroked="t" strokecolor="#ff0000" strokeweight="3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default" w:asciiTheme="majorEastAsia" w:hAnsiTheme="majorEastAsia" w:eastAsiaTheme="majorEastAsia"/>
        </w:rPr>
        <w:t>【生年月日】</w:t>
      </w:r>
      <w:r>
        <w:rPr>
          <w:rFonts w:hint="default" w:asciiTheme="majorEastAsia" w:hAnsiTheme="majorEastAsia" w:eastAsiaTheme="majorEastAsia"/>
          <w:spacing w:val="-9"/>
        </w:rPr>
        <w:t xml:space="preserve"> </w:t>
      </w:r>
      <w:r>
        <w:rPr>
          <w:rFonts w:hint="default" w:asciiTheme="majorEastAsia" w:hAnsiTheme="majorEastAsia" w:eastAsiaTheme="majorEastAsia"/>
          <w:u w:val="single" w:color="auto"/>
        </w:rPr>
        <w:t>明治・大正・昭和・平成</w:t>
      </w:r>
      <w:r>
        <w:rPr>
          <w:rFonts w:hint="eastAsia" w:asciiTheme="majorEastAsia" w:hAnsiTheme="majorEastAsia" w:eastAsiaTheme="majorEastAsia"/>
          <w:color w:val="FF0000"/>
          <w:u w:val="single" w:color="auto"/>
        </w:rPr>
        <w:t>●●</w:t>
      </w:r>
      <w:r>
        <w:rPr>
          <w:rFonts w:hint="default" w:asciiTheme="majorEastAsia" w:hAnsiTheme="majorEastAsia" w:eastAsiaTheme="majorEastAsia"/>
          <w:u w:val="single" w:color="auto"/>
        </w:rPr>
        <w:t>年</w:t>
      </w:r>
      <w:r>
        <w:rPr>
          <w:rFonts w:hint="eastAsia" w:asciiTheme="majorEastAsia" w:hAnsiTheme="majorEastAsia" w:eastAsiaTheme="majorEastAsia"/>
          <w:color w:val="FF0000"/>
          <w:u w:val="single" w:color="auto"/>
        </w:rPr>
        <w:t>●●</w:t>
      </w:r>
      <w:r>
        <w:rPr>
          <w:rFonts w:hint="default" w:asciiTheme="majorEastAsia" w:hAnsiTheme="majorEastAsia" w:eastAsiaTheme="majorEastAsia"/>
          <w:u w:val="single" w:color="auto"/>
        </w:rPr>
        <w:t>月</w:t>
      </w:r>
      <w:r>
        <w:rPr>
          <w:rFonts w:hint="eastAsia" w:asciiTheme="majorEastAsia" w:hAnsiTheme="majorEastAsia" w:eastAsiaTheme="majorEastAsia"/>
          <w:color w:val="FF0000"/>
          <w:u w:val="single" w:color="auto"/>
        </w:rPr>
        <w:t>●●</w:t>
      </w:r>
      <w:r>
        <w:rPr>
          <w:rFonts w:hint="default" w:asciiTheme="majorEastAsia" w:hAnsiTheme="majorEastAsia" w:eastAsiaTheme="majorEastAsia"/>
          <w:u w:val="single" w:color="auto"/>
        </w:rPr>
        <w:t>日生（</w:t>
      </w:r>
      <w:r>
        <w:rPr>
          <w:rFonts w:hint="eastAsia" w:asciiTheme="majorEastAsia" w:hAnsiTheme="majorEastAsia" w:eastAsiaTheme="majorEastAsia"/>
          <w:color w:val="FF0000"/>
          <w:u w:val="single" w:color="auto"/>
        </w:rPr>
        <w:t>●●</w:t>
      </w:r>
      <w:r>
        <w:rPr>
          <w:rFonts w:hint="default" w:asciiTheme="majorEastAsia" w:hAnsiTheme="majorEastAsia" w:eastAsiaTheme="majorEastAsia"/>
          <w:u w:val="single" w:color="auto"/>
        </w:rPr>
        <w:t>歳）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【氏　　名】</w:t>
      </w:r>
      <w:r>
        <w:rPr>
          <w:rFonts w:hint="default" w:asciiTheme="majorEastAsia" w:hAnsiTheme="majorEastAsia" w:eastAsiaTheme="majorEastAsia"/>
          <w:spacing w:val="-9"/>
          <w:u w:val="single" w:color="auto"/>
        </w:rPr>
        <w:t xml:space="preserve">       </w:t>
      </w:r>
      <w:r>
        <w:rPr>
          <w:rFonts w:hint="eastAsia" w:asciiTheme="majorEastAsia" w:hAnsiTheme="majorEastAsia" w:eastAsiaTheme="majorEastAsia"/>
          <w:color w:val="FF0000"/>
          <w:spacing w:val="-9"/>
          <w:u w:val="single" w:color="auto"/>
        </w:rPr>
        <w:t>石川　太郎</w:t>
      </w:r>
      <w:r>
        <w:rPr>
          <w:rFonts w:hint="default" w:asciiTheme="majorEastAsia" w:hAnsiTheme="majorEastAsia" w:eastAsiaTheme="majorEastAsia"/>
          <w:spacing w:val="-9"/>
          <w:u w:val="single" w:color="auto"/>
        </w:rPr>
        <w:t xml:space="preserve">    </w:t>
      </w:r>
      <w:r>
        <w:rPr>
          <w:rFonts w:hint="default" w:asciiTheme="majorEastAsia" w:hAnsiTheme="majorEastAsia" w:eastAsiaTheme="majorEastAsia"/>
          <w:spacing w:val="-9"/>
          <w:u w:val="single" w:color="auto"/>
        </w:rPr>
        <w:t>　　　　　　　</w:t>
      </w:r>
      <w:r>
        <w:rPr>
          <w:rFonts w:hint="eastAsia" w:asciiTheme="majorEastAsia" w:hAnsiTheme="majorEastAsia" w:eastAsiaTheme="majorEastAsia"/>
          <w:spacing w:val="-9"/>
          <w:u w:val="single" w:color="auto"/>
        </w:rPr>
        <w:t>　　　　　　　　　　　　　　　　</w:t>
      </w:r>
      <w:r>
        <w:rPr>
          <w:rFonts w:hint="default" w:asciiTheme="majorEastAsia" w:hAnsiTheme="majorEastAsia" w:eastAsiaTheme="majorEastAsia"/>
        </w:rPr>
        <w:t xml:space="preserve"> 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１　被災日時</w:t>
      </w:r>
      <w:r>
        <w:rPr>
          <w:rFonts w:hint="default" w:asciiTheme="majorEastAsia" w:hAnsiTheme="majorEastAsia" w:eastAsiaTheme="majorEastAsia"/>
        </w:rPr>
        <w:t>　　　　　</w:t>
      </w:r>
      <w:r>
        <w:rPr>
          <w:rFonts w:hint="default" w:asciiTheme="majorEastAsia" w:hAnsiTheme="majorEastAsia" w:eastAsiaTheme="majorEastAsia"/>
          <w:u w:val="single" w:color="auto"/>
        </w:rPr>
        <w:t>令和</w:t>
      </w:r>
      <w:r>
        <w:rPr>
          <w:rFonts w:hint="eastAsia" w:asciiTheme="majorEastAsia" w:hAnsiTheme="majorEastAsia" w:eastAsiaTheme="majorEastAsia"/>
          <w:u w:val="single" w:color="auto"/>
        </w:rPr>
        <w:t>６</w:t>
      </w:r>
      <w:r>
        <w:rPr>
          <w:rFonts w:hint="default" w:asciiTheme="majorEastAsia" w:hAnsiTheme="majorEastAsia" w:eastAsiaTheme="majorEastAsia"/>
          <w:u w:val="single" w:color="auto"/>
        </w:rPr>
        <w:t>年</w:t>
      </w:r>
      <w:r>
        <w:rPr>
          <w:rFonts w:hint="eastAsia" w:asciiTheme="majorEastAsia" w:hAnsiTheme="majorEastAsia" w:eastAsiaTheme="majorEastAsia"/>
          <w:u w:val="single" w:color="auto"/>
        </w:rPr>
        <w:t>１</w:t>
      </w:r>
      <w:r>
        <w:rPr>
          <w:rFonts w:hint="default" w:asciiTheme="majorEastAsia" w:hAnsiTheme="majorEastAsia" w:eastAsiaTheme="majorEastAsia"/>
          <w:u w:val="single" w:color="auto"/>
        </w:rPr>
        <w:t>月</w:t>
      </w:r>
      <w:r>
        <w:rPr>
          <w:rFonts w:hint="eastAsia" w:asciiTheme="majorEastAsia" w:hAnsiTheme="majorEastAsia" w:eastAsiaTheme="majorEastAsia"/>
          <w:u w:val="single" w:color="auto"/>
        </w:rPr>
        <w:t>１</w:t>
      </w:r>
      <w:r>
        <w:rPr>
          <w:rFonts w:hint="default" w:asciiTheme="majorEastAsia" w:hAnsiTheme="majorEastAsia" w:eastAsiaTheme="majorEastAsia"/>
          <w:u w:val="single" w:color="auto"/>
        </w:rPr>
        <w:t>日</w:t>
      </w: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w:t>２　災害名　　　　　　（　</w:t>
      </w:r>
      <w:r>
        <w:rPr>
          <w:rFonts w:hint="eastAsia" w:asciiTheme="majorEastAsia" w:hAnsiTheme="majorEastAsia" w:eastAsiaTheme="majorEastAsia"/>
          <w:b w:val="1"/>
        </w:rPr>
        <w:t>令和６年能登半島地震</w:t>
      </w:r>
      <w:r>
        <w:rPr>
          <w:rFonts w:hint="default" w:asciiTheme="majorEastAsia" w:hAnsiTheme="majorEastAsia" w:eastAsiaTheme="majorEastAsia"/>
          <w:b w:val="1"/>
        </w:rPr>
        <w:t>　）</w:t>
      </w: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  <w:color w:val="000000" w:themeColor="text1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default" w:asciiTheme="majorEastAsia" w:hAnsiTheme="majorEastAsia" w:eastAsiaTheme="majorEastAsia"/>
          <w:b w:val="1"/>
          <w:color w:val="000000" w:themeColor="text1"/>
        </w:rPr>
        <w:t>３　住宅の被害の程度</w:t>
      </w:r>
      <w:r>
        <w:rPr>
          <w:rFonts w:hint="default" w:asciiTheme="majorEastAsia" w:hAnsiTheme="majorEastAsia" w:eastAsiaTheme="majorEastAsia"/>
          <w:color w:val="000000" w:themeColor="text1"/>
        </w:rPr>
        <w:t>　</w:t>
      </w:r>
      <w:r>
        <w:rPr>
          <w:rFonts w:hint="eastAsia" w:asciiTheme="majorEastAsia" w:hAnsiTheme="majorEastAsia" w:eastAsiaTheme="majorEastAsia"/>
          <w:color w:val="000000" w:themeColor="text1"/>
        </w:rPr>
        <w:t>　</w:t>
      </w:r>
      <w:r>
        <w:rPr>
          <w:rFonts w:hint="default" w:asciiTheme="majorEastAsia" w:hAnsiTheme="majorEastAsia" w:eastAsiaTheme="majorEastAsia"/>
          <w:color w:val="000000" w:themeColor="text1"/>
        </w:rPr>
        <w:t>全</w:t>
      </w:r>
      <w:r>
        <w:rPr>
          <w:rFonts w:hint="eastAsia" w:asciiTheme="majorEastAsia" w:hAnsiTheme="majorEastAsia" w:eastAsiaTheme="majorEastAsia"/>
          <w:color w:val="000000" w:themeColor="text1"/>
        </w:rPr>
        <w:t>　</w:t>
      </w:r>
      <w:r>
        <w:rPr>
          <w:rFonts w:hint="default" w:asciiTheme="majorEastAsia" w:hAnsiTheme="majorEastAsia" w:eastAsiaTheme="majorEastAsia"/>
          <w:color w:val="000000" w:themeColor="text1"/>
        </w:rPr>
        <w:t>壊、</w:t>
      </w:r>
      <w:r>
        <w:rPr>
          <w:rFonts w:hint="eastAsia" w:asciiTheme="majorEastAsia" w:hAnsiTheme="majorEastAsia" w:eastAsiaTheme="majorEastAsia"/>
          <w:color w:val="000000" w:themeColor="text1"/>
        </w:rPr>
        <w:t>　</w:t>
      </w:r>
      <w:r>
        <w:rPr>
          <w:rFonts w:hint="default" w:asciiTheme="majorEastAsia" w:hAnsiTheme="majorEastAsia" w:eastAsiaTheme="majorEastAsia"/>
          <w:color w:val="000000" w:themeColor="text1"/>
        </w:rPr>
        <w:t>大規模半壊、</w:t>
      </w:r>
      <w:r>
        <w:rPr>
          <w:rFonts w:hint="eastAsia" w:asciiTheme="majorEastAsia" w:hAnsiTheme="majorEastAsia" w:eastAsiaTheme="majorEastAsia"/>
          <w:color w:val="000000" w:themeColor="text1"/>
        </w:rPr>
        <w:t>　中規模半壊、　</w:t>
      </w:r>
    </w:p>
    <w:p>
      <w:pPr>
        <w:pStyle w:val="0"/>
        <w:snapToGrid w:val="0"/>
        <w:ind w:firstLine="482" w:firstLineChars="20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default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127000</wp:posOffset>
                </wp:positionV>
                <wp:extent cx="554990" cy="274320"/>
                <wp:effectExtent l="19685" t="19685" r="29845" b="20320"/>
                <wp:wrapNone/>
                <wp:docPr id="1028" name="正方形/長方形 3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32"/>
                      <wps:cNvSpPr/>
                      <wps:spPr>
                        <a:xfrm>
                          <a:off x="0" y="0"/>
                          <a:ext cx="554990" cy="274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2" style="mso-wrap-distance-right:9pt;mso-wrap-distance-bottom:0pt;margin-top:10pt;mso-position-vertical-relative:text;mso-position-horizontal-relative:text;position:absolute;height:21.6pt;mso-wrap-distance-top:0pt;width:43.7pt;mso-wrap-distance-left:9pt;margin-left:141.5pt;z-index:10;" o:spid="_x0000_s1028" o:allowincell="t" o:allowoverlap="t" filled="f" stroked="t" strokecolor="#ff0000" strokeweight="3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napToGrid w:val="0"/>
        <w:ind w:firstLine="2891" w:firstLineChars="1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半　壊、　準半壊</w:t>
      </w:r>
    </w:p>
    <w:p>
      <w:pPr>
        <w:pStyle w:val="0"/>
        <w:snapToGrid w:val="0"/>
        <w:ind w:left="3150" w:hanging="315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635" t="635" r="29845" b="10795"/>
                <wp:wrapNone/>
                <wp:docPr id="1029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7"/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〇　「資力に係る申出書」（様式第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wrap-distance-right:9pt;mso-wrap-distance-bottom:0pt;margin-top:2.9pt;mso-position-vertical-relative:text;mso-position-horizontal-relative:margin;v-text-anchor:top;position:absolute;height:40.5pt;mso-wrap-distance-top:0pt;width:451.5pt;mso-wrap-distance-left:9pt;margin-left:23pt;z-index:7;" o:spid="_x0000_s1029" o:allowincell="t" o:allowoverlap="t" filled="f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〇　市が発行する「り災証明書」に基づき、被害の程度に“〇”を付けてください。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〇　「資力に係る申出書」（様式第</w:t>
                      </w: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号）も併せて提出してください。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w:t>４　被害を受けた住宅の部位</w:t>
      </w:r>
    </w:p>
    <w:p>
      <w:pPr>
        <w:pStyle w:val="0"/>
        <w:snapToGrid w:val="0"/>
        <w:ind w:left="241" w:leftChars="100" w:right="120" w:rightChars="50"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193675</wp:posOffset>
                </wp:positionV>
                <wp:extent cx="198755" cy="198755"/>
                <wp:effectExtent l="19685" t="19685" r="29845" b="20320"/>
                <wp:wrapNone/>
                <wp:docPr id="1030" name="楕円 3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楕円 34"/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34" style="mso-wrap-distance-right:9pt;mso-wrap-distance-bottom:0pt;margin-top:15.25pt;mso-position-vertical-relative:text;mso-position-horizontal-relative:text;position:absolute;height:15.65pt;mso-wrap-distance-top:0pt;width:15.65pt;mso-wrap-distance-left:9pt;margin-left:22.45pt;z-index:11;" o:spid="_x0000_s1030" o:allowincell="t" o:allowoverlap="t" filled="f" stroked="t" strokecolor="#ff0000" strokeweight="3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Theme="majorEastAsia" w:hAnsiTheme="majorEastAsia" w:eastAsiaTheme="majorEastAsia"/>
        </w:rPr>
        <w:t>（</w:t>
      </w:r>
      <w:r>
        <w:rPr>
          <w:rFonts w:hint="default" w:asciiTheme="majorEastAsia" w:hAnsiTheme="majorEastAsia" w:eastAsiaTheme="majorEastAsia"/>
        </w:rPr>
        <w:t>※</w:t>
      </w:r>
      <w:r>
        <w:rPr>
          <w:rFonts w:hint="default" w:asciiTheme="majorEastAsia" w:hAnsiTheme="majorEastAsia" w:eastAsiaTheme="majorEastAsia"/>
        </w:rPr>
        <w:t>該当箇所に</w:t>
      </w:r>
      <w:r>
        <w:rPr>
          <w:rFonts w:hint="default" w:asciiTheme="majorEastAsia" w:hAnsiTheme="majorEastAsia" w:eastAsiaTheme="majorEastAsia"/>
        </w:rPr>
        <w:t>○</w:t>
      </w:r>
      <w:r>
        <w:rPr>
          <w:rFonts w:hint="default" w:asciiTheme="majorEastAsia" w:hAnsiTheme="majorEastAsia" w:eastAsiaTheme="majorEastAsia"/>
        </w:rPr>
        <w:t>をつけてください。）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屋根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サッシ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柱　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上下水道の配管</w:t>
      </w:r>
    </w:p>
    <w:p>
      <w:pPr>
        <w:pStyle w:val="0"/>
        <w:snapToGrid w:val="0"/>
        <w:ind w:firstLine="482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191135</wp:posOffset>
                </wp:positionV>
                <wp:extent cx="198755" cy="198755"/>
                <wp:effectExtent l="19685" t="19685" r="29845" b="20320"/>
                <wp:wrapNone/>
                <wp:docPr id="1031" name="楕円 38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楕円 38"/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38" style="mso-wrap-distance-right:9pt;mso-wrap-distance-bottom:0pt;margin-top:15.05pt;mso-position-vertical-relative:text;mso-position-horizontal-relative:text;position:absolute;height:15.65pt;mso-wrap-distance-top:0pt;width:15.65pt;mso-wrap-distance-left:9pt;margin-left:22.8pt;z-index:12;" o:spid="_x0000_s1031" o:allowincell="t" o:allowoverlap="t" filled="f" stroked="t" strokecolor="#ff0000" strokeweight="3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床　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ガスの配管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635" r="635" b="635"/>
                <wp:wrapNone/>
                <wp:docPr id="1032" name="グループ化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GrpSpPr/>
                        <wpg:grpSpPr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034" name="Rectangle 133"/>
                          <wps:cNvSpPr>
                            <a:spLocks noChangeArrowheads="1"/>
                          </wps:cNvSpPr>
                          <wps:spPr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5" name="Rectangle 134"/>
                          <wps:cNvSpPr>
                            <a:spLocks noChangeArrowheads="1"/>
                          </wps:cNvSpPr>
                          <wps:spPr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  <w:r>
                                  <w:rPr>
                                    <w:rFonts w:hint="default"/>
                                  </w:rPr>
                                  <w:t>受付欄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74295" tIns="8890" rIns="74295" bIns="8890" anchor="t" anchorCtr="0" upright="1"/>
                        </wps:wsp>
                      </wpg:grpSp>
                      <wps:wsp>
                        <wps:cNvPr id="1036" name="Text Box 143"/>
                        <wps:cNvSpPr txBox="1">
                          <a:spLocks noChangeArrowheads="1"/>
                        </wps:cNvSpPr>
                        <wps:spPr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right"/>
                                <w:rPr>
                                  <w:rFonts w:hint="default"/>
                                  <w:sz w:val="16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style="mso-wrap-distance-right:9pt;mso-wrap-distance-bottom:0pt;margin-top:3.65pt;mso-position-vertical-relative:text;mso-position-horizontal-relative:text;position:absolute;height:147.4pt;mso-wrap-distance-top:0pt;width:153.05000000000001pt;mso-wrap-distance-left:9pt;margin-left:328.05pt;z-index:2;" coordsize="1943735,1871980" coordorigin="0,0" o:spid="_x0000_s1032" o:allowincell="t" o:allowoverlap="t">
                <v:group id="Group 132" style="height:1649095;width:1440180;top:0;left:323850;position:absolute;" coordsize="2268,2597" coordorigin="8754,13444" o:spid="_x0000_s1033">
                  <v:rect id="Rectangle 133" style="height:2268;width:2268;top:13773;left:8754;position:absolute;" o:spid="_x0000_s1034" filled="t" fillcolor="#ffffff" stroked="t" strokecolor="#000000" strokeweight="0.75pt" o:spt="1">
                    <v:fill/>
                    <v:stroke miterlimit="8" filltype="solid"/>
                    <v:textbox style="layout-flow:horizontal;"/>
                    <v:imagedata o:title=""/>
                    <w10:wrap type="none" anchorx="text" anchory="text"/>
                  </v:rect>
                  <v:rect id="Rectangle 134" style="height:326;width:2268;top:13444;left:8754;position:absolute;" o:spid="_x0000_s1035" filled="t" fillcolor="#ffffff" stroked="t" strokecolor="#000000" strokeweight="0.75pt" o:spt="1">
                    <v:fill/>
                    <v:stroke miterlimit="8"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t>受付欄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w10:wrap type="none" anchorx="text" anchory="tex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style="height:224155;width:1943735;top:1647825;left:0;position:absolute;" o:spid="_x0000_s1036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right"/>
                          <w:rPr>
                            <w:rFonts w:hint="default"/>
                            <w:sz w:val="16"/>
                          </w:rPr>
                        </w:pPr>
                        <w:r>
                          <w:rPr>
                            <w:rFonts w:hint="default"/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外壁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給排気設備の配管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基礎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電気・電話線・テレビ線の配線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梁　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トイレ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ドア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浴室</w:t>
      </w:r>
    </w:p>
    <w:p>
      <w:pPr>
        <w:pStyle w:val="0"/>
        <w:spacing w:line="396" w:lineRule="exact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窓　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その他（　　　　　　　　　　　）</w:t>
      </w: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spacing w:val="18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spacing w:val="18"/>
        </w:rPr>
      </w:pPr>
    </w:p>
    <w:sectPr>
      <w:headerReference r:id="rId6" w:type="default"/>
      <w:footerReference r:id="rId8" w:type="default"/>
      <w:headerReference r:id="rId5" w:type="first"/>
      <w:footerReference r:id="rId7" w:type="first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 w:val="1"/>
      <w:titlePg w:val="1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framePr w:wrap="around" w:hAnchor="page" w:vAnchor="text" w:x="1471" w:y="-692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- 3 -</w:t>
    </w:r>
    <w:r>
      <w:rPr>
        <w:rFonts w:hint="eastAsia"/>
      </w:rPr>
      <w:fldChar w:fldCharType="end"/>
    </w:r>
  </w:p>
  <w:p>
    <w:pPr>
      <w:pStyle w:val="0"/>
      <w:adjustRightInd w:val="1"/>
      <w:jc w:val="center"/>
      <w:framePr w:wrap="around" w:hAnchor="page" w:vAnchor="text" w:x="1471" w:y="-692"/>
      <w:rPr>
        <w:rFonts w:hint="default" w:ascii="ＭＳ 明朝" w:hAnsi="ＭＳ 明朝"/>
        <w:spacing w:val="18"/>
      </w:rPr>
    </w:pPr>
  </w:p>
  <w:p>
    <w:pPr>
      <w:pStyle w:val="0"/>
      <w:rPr>
        <w:rFonts w:hint="eastAsia"/>
      </w:rPr>
    </w:pPr>
    <w:sdt>
      <w:sdtPr>
        <w:rPr>
          <w:rFonts w:hint="default"/>
        </w:rPr>
        <w:id w:val="1904710142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2510"/>
        <w:tab w:val="right" w:leader="none" w:pos="9638"/>
      </w:tabs>
      <w:jc w:val="left"/>
      <w:rPr>
        <w:rFonts w:hint="default"/>
      </w:rPr>
    </w:pPr>
    <w:r>
      <w:rPr>
        <w:rFonts w:hint="default"/>
        <w:sz w:val="21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wordWrap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ody Text Indent"/>
    <w:basedOn w:val="0"/>
    <w:next w:val="22"/>
    <w:link w:val="23"/>
    <w:uiPriority w:val="0"/>
    <w:pPr>
      <w:adjustRightInd w:val="1"/>
      <w:spacing w:line="298" w:lineRule="exact"/>
      <w:ind w:left="851" w:hanging="851"/>
    </w:pPr>
    <w:rPr>
      <w:rFonts w:ascii="ＭＳ 明朝" w:hAnsi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0"/>
      <w:sz w:val="24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0"/>
      <w:sz w:val="16"/>
    </w:rPr>
  </w:style>
  <w:style w:type="paragraph" w:styleId="27">
    <w:name w:val="Body Text Indent 2"/>
    <w:basedOn w:val="0"/>
    <w:next w:val="27"/>
    <w:link w:val="28"/>
    <w:uiPriority w:val="0"/>
    <w:pPr>
      <w:adjustRightInd w:val="1"/>
      <w:spacing w:line="298" w:lineRule="exact"/>
      <w:ind w:left="822" w:leftChars="200" w:hanging="274" w:hangingChars="100"/>
    </w:pPr>
    <w:rPr>
      <w:rFonts w:ascii="ＭＳ 明朝" w:hAnsi="ＭＳ 明朝"/>
    </w:rPr>
  </w:style>
  <w:style w:type="character" w:styleId="28" w:customStyle="1">
    <w:name w:val="本文インデント 2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  <w:rPr>
      <w:kern w:val="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color w:val="000000"/>
      <w:kern w:val="0"/>
      <w:sz w:val="22"/>
    </w:rPr>
  </w:style>
  <w:style w:type="paragraph" w:styleId="32">
    <w:name w:val="Body Text"/>
    <w:basedOn w:val="0"/>
    <w:next w:val="32"/>
    <w:link w:val="33"/>
    <w:uiPriority w:val="0"/>
    <w:pPr>
      <w:adjustRightInd w:val="1"/>
      <w:spacing w:line="0" w:lineRule="atLeast"/>
      <w:jc w:val="left"/>
    </w:pPr>
    <w:rPr>
      <w:rFonts w:asciiTheme="minorEastAsia" w:hAnsiTheme="minorEastAsia" w:eastAsiaTheme="minorEastAsia"/>
      <w:sz w:val="22"/>
    </w:rPr>
  </w:style>
  <w:style w:type="character" w:styleId="33" w:customStyle="1">
    <w:name w:val="本文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2"/>
    </w:rPr>
  </w:style>
  <w:style w:type="paragraph" w:styleId="34">
    <w:name w:val="Plain Text"/>
    <w:basedOn w:val="0"/>
    <w:next w:val="34"/>
    <w:link w:val="35"/>
    <w:uiPriority w:val="0"/>
    <w:pPr>
      <w:overflowPunct w:val="1"/>
      <w:adjustRightInd w:val="1"/>
      <w:jc w:val="left"/>
      <w:textAlignment w:val="auto"/>
    </w:pPr>
    <w:rPr>
      <w:rFonts w:ascii="ＭＳ ゴシック" w:hAnsi="ＭＳ ゴシック" w:eastAsia="ＭＳ ゴシック"/>
      <w:kern w:val="2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ＭＳ ゴシック" w:hAnsi="ＭＳ ゴシック" w:eastAsia="ＭＳ ゴシック"/>
      <w:sz w:val="22"/>
    </w:rPr>
  </w:style>
  <w:style w:type="paragraph" w:styleId="36">
    <w:name w:val="Note Heading"/>
    <w:basedOn w:val="0"/>
    <w:next w:val="0"/>
    <w:link w:val="37"/>
    <w:uiPriority w:val="0"/>
    <w:pPr>
      <w:overflowPunct w:val="1"/>
      <w:adjustRightInd w:val="1"/>
      <w:jc w:val="center"/>
      <w:textAlignment w:val="auto"/>
    </w:pPr>
    <w:rPr>
      <w:rFonts w:ascii="ＭＳ 明朝" w:hAnsi="ＭＳ 明朝"/>
      <w:kern w:val="2"/>
    </w:rPr>
  </w:style>
  <w:style w:type="character" w:styleId="37" w:customStyle="1">
    <w:name w:val="記 (文字)"/>
    <w:basedOn w:val="10"/>
    <w:next w:val="37"/>
    <w:link w:val="36"/>
    <w:uiPriority w:val="0"/>
    <w:rPr>
      <w:rFonts w:ascii="ＭＳ 明朝" w:hAnsi="ＭＳ 明朝"/>
      <w:sz w:val="24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1"/>
    <w:basedOn w:val="11"/>
    <w:next w:val="41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4</Words>
  <Characters>403</Characters>
  <Application>JUST Note</Application>
  <Lines>45</Lines>
  <Paragraphs>26</Paragraphs>
  <Company>厚生労働省</Company>
  <CharactersWithSpaces>577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平成19年(2007年)能登半島地震における住宅の応急修理実施要領</dc:title>
  <dc:creator>厚生労働省本省</dc:creator>
  <cp:lastModifiedBy>浅川　治世</cp:lastModifiedBy>
  <cp:lastPrinted>2023-05-18T04:24:00Z</cp:lastPrinted>
  <dcterms:created xsi:type="dcterms:W3CDTF">2023-05-16T07:30:00Z</dcterms:created>
  <dcterms:modified xsi:type="dcterms:W3CDTF">2024-01-02T10:21:18Z</dcterms:modified>
  <cp:revision>4</cp:revision>
</cp:coreProperties>
</file>