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eastAsiaTheme="minorEastAsia"/>
          <w:sz w:val="24"/>
        </w:rPr>
      </w:pPr>
      <w:bookmarkStart w:id="0" w:name="_GoBack"/>
      <w:bookmarkEnd w:id="0"/>
      <w:r>
        <w:rPr>
          <w:rFonts w:hint="eastAsia" w:asciiTheme="minorEastAsia" w:hAnsiTheme="minorEastAsia" w:eastAsiaTheme="minorEastAsia"/>
          <w:sz w:val="24"/>
        </w:rPr>
        <w:t>様式第６号（第１６条関係）</w:t>
      </w:r>
    </w:p>
    <w:p>
      <w:pPr>
        <w:pStyle w:val="0"/>
        <w:rPr>
          <w:rFonts w:hint="default" w:asciiTheme="minorEastAsia" w:hAnsiTheme="minorEastAsia" w:eastAsiaTheme="minorEastAsia"/>
          <w:sz w:val="24"/>
        </w:rPr>
      </w:pPr>
    </w:p>
    <w:p>
      <w:pPr>
        <w:pStyle w:val="0"/>
        <w:jc w:val="center"/>
        <w:rPr>
          <w:rFonts w:hint="default"/>
          <w:sz w:val="24"/>
        </w:rPr>
      </w:pPr>
      <w:r>
        <w:rPr>
          <w:rFonts w:hint="eastAsia"/>
          <w:sz w:val="24"/>
        </w:rPr>
        <w:t>宝達志水町介護予防・日常生活支援総合事業指定事業者</w:t>
      </w:r>
      <w:r>
        <w:rPr>
          <w:rFonts w:hint="eastAsia" w:asciiTheme="minorEastAsia" w:hAnsiTheme="minorEastAsia" w:eastAsiaTheme="minorEastAsia"/>
          <w:sz w:val="24"/>
        </w:rPr>
        <w:t>廃止・休止・再開届出書</w:t>
      </w:r>
    </w:p>
    <w:p>
      <w:pPr>
        <w:pStyle w:val="0"/>
        <w:rPr>
          <w:rFonts w:hint="default" w:asciiTheme="minorEastAsia" w:hAnsiTheme="minorEastAsia" w:eastAsiaTheme="minorEastAsia"/>
          <w:sz w:val="24"/>
        </w:rPr>
      </w:pPr>
    </w:p>
    <w:p>
      <w:pPr>
        <w:pStyle w:val="0"/>
        <w:jc w:val="right"/>
        <w:rPr>
          <w:rFonts w:hint="default" w:asciiTheme="minorEastAsia" w:hAnsiTheme="minorEastAsia" w:eastAsiaTheme="minorEastAsia"/>
          <w:sz w:val="24"/>
        </w:rPr>
      </w:pPr>
      <w:r>
        <w:rPr>
          <w:rFonts w:hint="eastAsia" w:asciiTheme="minorEastAsia" w:hAnsiTheme="minorEastAsia" w:eastAsiaTheme="minorEastAsia"/>
          <w:sz w:val="24"/>
        </w:rPr>
        <w:t>　　年　　月　　日</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宝達志水町長　　　　　　　　様</w:t>
      </w:r>
    </w:p>
    <w:p>
      <w:pPr>
        <w:pStyle w:val="0"/>
        <w:rPr>
          <w:rFonts w:hint="default" w:asciiTheme="minorEastAsia" w:hAnsiTheme="minorEastAsia" w:eastAsiaTheme="minorEastAsia"/>
          <w:sz w:val="24"/>
        </w:rPr>
      </w:pPr>
    </w:p>
    <w:tbl>
      <w:tblPr>
        <w:tblStyle w:val="23"/>
        <w:tblW w:w="6237" w:type="dxa"/>
        <w:tblInd w:w="35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134"/>
        <w:gridCol w:w="2694"/>
        <w:gridCol w:w="2409"/>
      </w:tblGrid>
      <w:tr>
        <w:trPr>
          <w:trHeight w:val="397" w:hRule="atLeast"/>
        </w:trPr>
        <w:tc>
          <w:tcPr>
            <w:tcW w:w="1134" w:type="dxa"/>
            <w:vMerge w:val="restart"/>
            <w:vAlign w:val="center"/>
          </w:tcPr>
          <w:p>
            <w:pPr>
              <w:pStyle w:val="0"/>
              <w:ind w:right="-107" w:rightChars="-51"/>
              <w:jc w:val="left"/>
              <w:rPr>
                <w:rFonts w:hint="default"/>
                <w:sz w:val="24"/>
              </w:rPr>
            </w:pPr>
            <w:r>
              <w:rPr>
                <w:rFonts w:hint="eastAsia"/>
                <w:sz w:val="24"/>
              </w:rPr>
              <w:t>事業者</w:t>
            </w:r>
          </w:p>
        </w:tc>
        <w:tc>
          <w:tcPr>
            <w:tcW w:w="2694" w:type="dxa"/>
            <w:vAlign w:val="center"/>
          </w:tcPr>
          <w:p>
            <w:pPr>
              <w:pStyle w:val="0"/>
              <w:ind w:right="-107" w:rightChars="-51"/>
              <w:rPr>
                <w:rFonts w:hint="default"/>
                <w:sz w:val="24"/>
              </w:rPr>
            </w:pPr>
            <w:r>
              <w:rPr>
                <w:rFonts w:hint="eastAsia"/>
                <w:sz w:val="24"/>
              </w:rPr>
              <w:t>所在地</w:t>
            </w:r>
          </w:p>
        </w:tc>
        <w:tc>
          <w:tcPr>
            <w:tcW w:w="2409" w:type="dxa"/>
            <w:vAlign w:val="center"/>
          </w:tcPr>
          <w:p>
            <w:pPr>
              <w:pStyle w:val="0"/>
              <w:jc w:val="right"/>
              <w:rPr>
                <w:rFonts w:hint="default"/>
                <w:sz w:val="24"/>
              </w:rPr>
            </w:pPr>
          </w:p>
        </w:tc>
      </w:tr>
      <w:tr>
        <w:trPr>
          <w:trHeight w:val="397" w:hRule="atLeast"/>
        </w:trPr>
        <w:tc>
          <w:tcPr>
            <w:tcW w:w="1134" w:type="dxa"/>
            <w:vMerge w:val="continue"/>
            <w:vAlign w:val="top"/>
          </w:tcPr>
          <w:p>
            <w:pPr>
              <w:pStyle w:val="0"/>
              <w:rPr>
                <w:rFonts w:hint="default"/>
                <w:sz w:val="24"/>
              </w:rPr>
            </w:pPr>
          </w:p>
        </w:tc>
        <w:tc>
          <w:tcPr>
            <w:tcW w:w="2694" w:type="dxa"/>
            <w:vAlign w:val="center"/>
          </w:tcPr>
          <w:p>
            <w:pPr>
              <w:pStyle w:val="0"/>
              <w:ind w:right="-107" w:rightChars="-51"/>
              <w:rPr>
                <w:rFonts w:hint="default"/>
                <w:sz w:val="24"/>
              </w:rPr>
            </w:pPr>
            <w:r>
              <w:rPr>
                <w:rFonts w:hint="eastAsia"/>
                <w:sz w:val="24"/>
              </w:rPr>
              <w:t>名称</w:t>
            </w:r>
          </w:p>
        </w:tc>
        <w:tc>
          <w:tcPr>
            <w:tcW w:w="2409" w:type="dxa"/>
            <w:vAlign w:val="top"/>
          </w:tcPr>
          <w:p>
            <w:pPr>
              <w:pStyle w:val="0"/>
              <w:rPr>
                <w:rFonts w:hint="default"/>
                <w:sz w:val="24"/>
              </w:rPr>
            </w:pPr>
          </w:p>
        </w:tc>
      </w:tr>
      <w:tr>
        <w:trPr>
          <w:trHeight w:val="397" w:hRule="atLeast"/>
        </w:trPr>
        <w:tc>
          <w:tcPr>
            <w:tcW w:w="1134" w:type="dxa"/>
            <w:vMerge w:val="continue"/>
            <w:vAlign w:val="top"/>
          </w:tcPr>
          <w:p>
            <w:pPr>
              <w:pStyle w:val="0"/>
              <w:rPr>
                <w:rFonts w:hint="default"/>
                <w:sz w:val="24"/>
              </w:rPr>
            </w:pPr>
          </w:p>
        </w:tc>
        <w:tc>
          <w:tcPr>
            <w:tcW w:w="2694" w:type="dxa"/>
            <w:vAlign w:val="center"/>
          </w:tcPr>
          <w:p>
            <w:pPr>
              <w:pStyle w:val="0"/>
              <w:ind w:right="-107" w:rightChars="-51"/>
              <w:rPr>
                <w:rFonts w:hint="default"/>
                <w:sz w:val="24"/>
              </w:rPr>
            </w:pPr>
            <w:r>
              <w:rPr>
                <w:rFonts w:hint="eastAsia"/>
                <w:sz w:val="24"/>
              </w:rPr>
              <w:t>代表者氏名</w:t>
            </w:r>
          </w:p>
        </w:tc>
        <w:tc>
          <w:tcPr>
            <w:tcW w:w="2409" w:type="dxa"/>
            <w:vAlign w:val="center"/>
          </w:tcPr>
          <w:p>
            <w:pPr>
              <w:pStyle w:val="0"/>
              <w:jc w:val="right"/>
              <w:rPr>
                <w:rFonts w:hint="default"/>
                <w:sz w:val="24"/>
              </w:rPr>
            </w:pPr>
            <w:r>
              <w:rPr>
                <w:rFonts w:hint="eastAsia"/>
                <w:sz w:val="24"/>
              </w:rPr>
              <w:t>印</w:t>
            </w:r>
          </w:p>
        </w:tc>
      </w:tr>
    </w:tbl>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eastAsia" w:asciiTheme="minorEastAsia" w:hAnsiTheme="minorEastAsia" w:eastAsiaTheme="minorEastAsia"/>
          <w:sz w:val="24"/>
        </w:rPr>
        <w:t>　次のとおり事業の（廃止・休止・再開）をしましたので、</w:t>
      </w:r>
      <w:r>
        <w:rPr>
          <w:rFonts w:hint="eastAsia"/>
          <w:sz w:val="24"/>
        </w:rPr>
        <w:t>宝達志水町介護予防・日常生活支援総合事業</w:t>
      </w:r>
      <w:r>
        <w:rPr>
          <w:rFonts w:hint="eastAsia" w:asciiTheme="minorEastAsia" w:hAnsiTheme="minorEastAsia" w:eastAsiaTheme="minorEastAsia"/>
          <w:sz w:val="24"/>
        </w:rPr>
        <w:t>実施要綱第１６条第２項の規定により届け出ます。</w:t>
      </w:r>
    </w:p>
    <w:p>
      <w:pPr>
        <w:pStyle w:val="0"/>
        <w:rPr>
          <w:rFonts w:hint="default" w:asciiTheme="minorEastAsia" w:hAnsiTheme="minorEastAsia" w:eastAsiaTheme="minorEastAsia"/>
          <w:sz w:val="24"/>
        </w:rPr>
      </w:pPr>
    </w:p>
    <w:tbl>
      <w:tblPr>
        <w:tblStyle w:val="11"/>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388"/>
        <w:gridCol w:w="2552"/>
        <w:gridCol w:w="254"/>
        <w:gridCol w:w="329"/>
        <w:gridCol w:w="329"/>
        <w:gridCol w:w="329"/>
        <w:gridCol w:w="329"/>
        <w:gridCol w:w="329"/>
        <w:gridCol w:w="329"/>
        <w:gridCol w:w="1457"/>
      </w:tblGrid>
      <w:tr>
        <w:trPr>
          <w:trHeight w:val="483" w:hRule="atLeast"/>
        </w:trPr>
        <w:tc>
          <w:tcPr>
            <w:tcW w:w="3388" w:type="dxa"/>
            <w:tcBorders>
              <w:top w:val="nil"/>
              <w:left w:val="nil"/>
              <w:bottom w:val="nil"/>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2552"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left"/>
              <w:rPr>
                <w:rFonts w:hint="default" w:asciiTheme="minorEastAsia" w:hAnsiTheme="minorEastAsia" w:eastAsiaTheme="minorEastAsia"/>
                <w:sz w:val="24"/>
              </w:rPr>
            </w:pPr>
            <w:r>
              <w:rPr>
                <w:rFonts w:hint="eastAsia" w:asciiTheme="minorEastAsia" w:hAnsiTheme="minorEastAsia" w:eastAsiaTheme="minorEastAsia"/>
                <w:sz w:val="24"/>
              </w:rPr>
              <w:t>介護保険事業所番号</w:t>
            </w:r>
          </w:p>
        </w:tc>
        <w:tc>
          <w:tcPr>
            <w:tcW w:w="254" w:type="dxa"/>
            <w:tcBorders>
              <w:top w:val="none" w:color="auto" w:sz="0" w:space="0"/>
              <w:left w:val="none" w:color="auto" w:sz="0" w:space="0"/>
              <w:bottom w:val="nil"/>
              <w:right w:val="nil"/>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29" w:type="dxa"/>
            <w:tcBorders>
              <w:top w:val="none" w:color="auto" w:sz="0" w:space="0"/>
              <w:left w:val="nil"/>
              <w:bottom w:val="nil"/>
              <w:right w:val="nil"/>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29" w:type="dxa"/>
            <w:tcBorders>
              <w:top w:val="none" w:color="auto" w:sz="0" w:space="0"/>
              <w:left w:val="nil"/>
              <w:bottom w:val="nil"/>
              <w:right w:val="nil"/>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29" w:type="dxa"/>
            <w:tcBorders>
              <w:top w:val="none" w:color="auto" w:sz="0" w:space="0"/>
              <w:left w:val="nil"/>
              <w:bottom w:val="nil"/>
              <w:right w:val="nil"/>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29" w:type="dxa"/>
            <w:tcBorders>
              <w:top w:val="none" w:color="auto" w:sz="0" w:space="0"/>
              <w:left w:val="nil"/>
              <w:bottom w:val="nil"/>
              <w:right w:val="nil"/>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29" w:type="dxa"/>
            <w:tcBorders>
              <w:top w:val="none" w:color="auto" w:sz="0" w:space="0"/>
              <w:left w:val="nil"/>
              <w:bottom w:val="nil"/>
              <w:right w:val="nil"/>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29" w:type="dxa"/>
            <w:tcBorders>
              <w:top w:val="none" w:color="auto" w:sz="0" w:space="0"/>
              <w:left w:val="nil"/>
              <w:bottom w:val="nil"/>
              <w:right w:val="nil"/>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457" w:type="dxa"/>
            <w:tcBorders>
              <w:top w:val="none" w:color="auto" w:sz="0" w:space="0"/>
              <w:left w:val="nil"/>
              <w:bottom w:val="nil"/>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r>
      <w:tr>
        <w:trPr>
          <w:cantSplit/>
          <w:trHeight w:val="510" w:hRule="atLeast"/>
        </w:trPr>
        <w:tc>
          <w:tcPr>
            <w:tcW w:w="3388" w:type="dxa"/>
            <w:vMerge w:val="restart"/>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left"/>
              <w:rPr>
                <w:rFonts w:hint="default" w:asciiTheme="minorEastAsia" w:hAnsiTheme="minorEastAsia" w:eastAsiaTheme="minorEastAsia"/>
                <w:sz w:val="24"/>
              </w:rPr>
            </w:pPr>
            <w:r>
              <w:rPr>
                <w:rFonts w:hint="eastAsia" w:asciiTheme="minorEastAsia" w:hAnsiTheme="minorEastAsia" w:eastAsiaTheme="minorEastAsia"/>
                <w:sz w:val="24"/>
              </w:rPr>
              <w:t>廃止・休止をする事業所又は再開をした事業所</w:t>
            </w:r>
          </w:p>
        </w:tc>
        <w:tc>
          <w:tcPr>
            <w:tcW w:w="6237" w:type="dxa"/>
            <w:gridSpan w:val="9"/>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名称</w:t>
            </w:r>
          </w:p>
        </w:tc>
      </w:tr>
      <w:tr>
        <w:trPr>
          <w:cantSplit/>
          <w:trHeight w:val="932" w:hRule="atLeast"/>
        </w:trPr>
        <w:tc>
          <w:tcPr>
            <w:tcW w:w="3388" w:type="dxa"/>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sz w:val="24"/>
              </w:rPr>
            </w:pPr>
          </w:p>
        </w:tc>
        <w:tc>
          <w:tcPr>
            <w:tcW w:w="6237" w:type="dxa"/>
            <w:gridSpan w:val="9"/>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所在地</w:t>
            </w:r>
          </w:p>
        </w:tc>
      </w:tr>
      <w:tr>
        <w:trPr>
          <w:cantSplit/>
          <w:trHeight w:val="503" w:hRule="atLeast"/>
        </w:trPr>
        <w:tc>
          <w:tcPr>
            <w:tcW w:w="3388" w:type="dxa"/>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事業の種類</w:t>
            </w:r>
          </w:p>
        </w:tc>
        <w:tc>
          <w:tcPr>
            <w:tcW w:w="6237" w:type="dxa"/>
            <w:gridSpan w:val="9"/>
            <w:vAlign w:val="center"/>
          </w:tcPr>
          <w:p>
            <w:pPr>
              <w:pStyle w:val="0"/>
              <w:rPr>
                <w:rFonts w:hint="default" w:asciiTheme="minorEastAsia" w:hAnsiTheme="minorEastAsia" w:eastAsiaTheme="minorEastAsia"/>
                <w:sz w:val="24"/>
              </w:rPr>
            </w:pPr>
          </w:p>
        </w:tc>
      </w:tr>
      <w:tr>
        <w:trPr>
          <w:cantSplit/>
          <w:trHeight w:val="503" w:hRule="atLeast"/>
        </w:trPr>
        <w:tc>
          <w:tcPr>
            <w:tcW w:w="3388" w:type="dxa"/>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廃止・休止・再開の別</w:t>
            </w:r>
          </w:p>
        </w:tc>
        <w:tc>
          <w:tcPr>
            <w:tcW w:w="6237" w:type="dxa"/>
            <w:gridSpan w:val="9"/>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pacing w:val="52"/>
                <w:sz w:val="24"/>
              </w:rPr>
              <w:t>廃</w:t>
            </w:r>
            <w:r>
              <w:rPr>
                <w:rFonts w:hint="eastAsia" w:asciiTheme="minorEastAsia" w:hAnsiTheme="minorEastAsia" w:eastAsiaTheme="minorEastAsia"/>
                <w:sz w:val="24"/>
              </w:rPr>
              <w:t>止　・　</w:t>
            </w:r>
            <w:r>
              <w:rPr>
                <w:rFonts w:hint="eastAsia" w:asciiTheme="minorEastAsia" w:hAnsiTheme="minorEastAsia" w:eastAsiaTheme="minorEastAsia"/>
                <w:spacing w:val="52"/>
                <w:sz w:val="24"/>
              </w:rPr>
              <w:t>休</w:t>
            </w:r>
            <w:r>
              <w:rPr>
                <w:rFonts w:hint="eastAsia" w:asciiTheme="minorEastAsia" w:hAnsiTheme="minorEastAsia" w:eastAsiaTheme="minorEastAsia"/>
                <w:sz w:val="24"/>
              </w:rPr>
              <w:t>止　・　</w:t>
            </w:r>
            <w:r>
              <w:rPr>
                <w:rFonts w:hint="eastAsia" w:asciiTheme="minorEastAsia" w:hAnsiTheme="minorEastAsia" w:eastAsiaTheme="minorEastAsia"/>
                <w:spacing w:val="52"/>
                <w:sz w:val="24"/>
              </w:rPr>
              <w:t>再</w:t>
            </w:r>
            <w:r>
              <w:rPr>
                <w:rFonts w:hint="eastAsia" w:asciiTheme="minorEastAsia" w:hAnsiTheme="minorEastAsia" w:eastAsiaTheme="minorEastAsia"/>
                <w:sz w:val="24"/>
              </w:rPr>
              <w:t>開</w:t>
            </w:r>
          </w:p>
        </w:tc>
      </w:tr>
      <w:tr>
        <w:trPr>
          <w:cantSplit/>
          <w:trHeight w:val="869" w:hRule="atLeast"/>
        </w:trPr>
        <w:tc>
          <w:tcPr>
            <w:tcW w:w="3388" w:type="dxa"/>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廃止・休止をする年月日又は再開をした年月日</w:t>
            </w:r>
          </w:p>
        </w:tc>
        <w:tc>
          <w:tcPr>
            <w:tcW w:w="6237" w:type="dxa"/>
            <w:gridSpan w:val="9"/>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年　　　月　　　日</w:t>
            </w:r>
          </w:p>
        </w:tc>
      </w:tr>
      <w:tr>
        <w:trPr>
          <w:cantSplit/>
          <w:trHeight w:val="1080" w:hRule="atLeast"/>
        </w:trPr>
        <w:tc>
          <w:tcPr>
            <w:tcW w:w="3388" w:type="dxa"/>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廃止・休止をする事業所にあっては、廃止・休止をする理由</w:t>
            </w:r>
          </w:p>
        </w:tc>
        <w:tc>
          <w:tcPr>
            <w:tcW w:w="6237" w:type="dxa"/>
            <w:gridSpan w:val="9"/>
            <w:vAlign w:val="center"/>
          </w:tcPr>
          <w:p>
            <w:pPr>
              <w:pStyle w:val="0"/>
              <w:rPr>
                <w:rFonts w:hint="default" w:asciiTheme="minorEastAsia" w:hAnsiTheme="minorEastAsia" w:eastAsiaTheme="minorEastAsia"/>
                <w:sz w:val="24"/>
              </w:rPr>
            </w:pPr>
          </w:p>
        </w:tc>
      </w:tr>
      <w:tr>
        <w:trPr>
          <w:cantSplit/>
          <w:trHeight w:val="1080" w:hRule="atLeast"/>
        </w:trPr>
        <w:tc>
          <w:tcPr>
            <w:tcW w:w="3388" w:type="dxa"/>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廃止・休止をする事業所にあっては、現に事業の提供を受けている者に対する措置</w:t>
            </w:r>
          </w:p>
        </w:tc>
        <w:tc>
          <w:tcPr>
            <w:tcW w:w="6237" w:type="dxa"/>
            <w:gridSpan w:val="9"/>
            <w:vAlign w:val="center"/>
          </w:tcPr>
          <w:p>
            <w:pPr>
              <w:pStyle w:val="0"/>
              <w:rPr>
                <w:rFonts w:hint="default" w:asciiTheme="minorEastAsia" w:hAnsiTheme="minorEastAsia" w:eastAsiaTheme="minorEastAsia"/>
                <w:sz w:val="24"/>
              </w:rPr>
            </w:pPr>
          </w:p>
        </w:tc>
      </w:tr>
      <w:tr>
        <w:trPr>
          <w:cantSplit/>
          <w:trHeight w:val="857" w:hRule="atLeast"/>
        </w:trPr>
        <w:tc>
          <w:tcPr>
            <w:tcW w:w="3388" w:type="dxa"/>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休止をする事業所にあっては、休止の予定期間</w:t>
            </w:r>
          </w:p>
        </w:tc>
        <w:tc>
          <w:tcPr>
            <w:tcW w:w="6237" w:type="dxa"/>
            <w:gridSpan w:val="9"/>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　　年　　月　　日～　　　　年　　月　　日</w:t>
            </w:r>
          </w:p>
        </w:tc>
      </w:tr>
    </w:tbl>
    <w:p>
      <w:pPr>
        <w:pStyle w:val="0"/>
        <w:ind w:left="480" w:hanging="480" w:hangingChars="200"/>
        <w:rPr>
          <w:rFonts w:hint="default" w:asciiTheme="minorEastAsia" w:hAnsiTheme="minorEastAsia" w:eastAsiaTheme="minorEastAsia"/>
          <w:sz w:val="24"/>
        </w:rPr>
      </w:pPr>
    </w:p>
    <w:p>
      <w:pPr>
        <w:pStyle w:val="0"/>
        <w:ind w:left="480" w:hanging="480" w:hangingChars="200"/>
        <w:rPr>
          <w:rFonts w:hint="default" w:asciiTheme="minorEastAsia" w:hAnsiTheme="minorEastAsia" w:eastAsiaTheme="minorEastAsia"/>
          <w:sz w:val="24"/>
        </w:rPr>
      </w:pPr>
      <w:r>
        <w:rPr>
          <w:rFonts w:hint="eastAsia" w:asciiTheme="minorEastAsia" w:hAnsiTheme="minorEastAsia" w:eastAsiaTheme="minorEastAsia"/>
          <w:sz w:val="24"/>
        </w:rPr>
        <w:t>備考　事業の再開に係る届出にあっては、介護保険法施行規則第１４０条の６３の５第１０</w:t>
      </w:r>
      <w:r>
        <w:rPr>
          <w:rFonts w:hint="eastAsia" w:asciiTheme="minorEastAsia" w:hAnsiTheme="minorEastAsia" w:eastAsiaTheme="minorEastAsia"/>
          <w:color w:val="000000" w:themeColor="text1"/>
          <w:sz w:val="24"/>
        </w:rPr>
        <w:t>号に規定する当</w:t>
      </w:r>
      <w:r>
        <w:rPr>
          <w:rFonts w:hint="eastAsia" w:asciiTheme="minorEastAsia" w:hAnsiTheme="minorEastAsia" w:eastAsiaTheme="minorEastAsia"/>
          <w:sz w:val="24"/>
        </w:rPr>
        <w:t>該事業に係る従業者の勤務の体制及び勤務形態に関する書類を添付してください。</w:t>
      </w:r>
    </w:p>
    <w:sectPr>
      <w:pgSz w:w="11906" w:h="16838"/>
      <w:pgMar w:top="1247" w:right="1134" w:bottom="1247" w:left="1134"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
      <w:sz w:val="21"/>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0</Words>
  <Characters>400</Characters>
  <Application>JUST Note</Application>
  <Lines>99</Lines>
  <Paragraphs>33</Paragraphs>
  <Company>宝達志水町</Company>
  <CharactersWithSpaces>453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第3号様式(第3条関係)</dc:title>
  <dc:creator>森 歩</dc:creator>
  <cp:lastModifiedBy>森 歩</cp:lastModifiedBy>
  <cp:lastPrinted>2016-08-15T06:25:00Z</cp:lastPrinted>
  <dcterms:created xsi:type="dcterms:W3CDTF">2021-04-26T00:24:00Z</dcterms:created>
  <dcterms:modified xsi:type="dcterms:W3CDTF">2021-04-26T00:24:26Z</dcterms:modified>
  <cp:revision>7</cp:revision>
</cp:coreProperties>
</file>