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様式第２－①－イ（指定事業者と直接取引を行っている場合）</w:t>
      </w:r>
    </w:p>
    <w:tbl>
      <w:tblPr>
        <w:tblStyle w:val="28"/>
        <w:tblW w:w="9322" w:type="dxa"/>
        <w:tblInd w:w="0" w:type="dxa"/>
        <w:tblLayout w:type="fixed"/>
        <w:tblLook w:firstRow="1" w:lastRow="0" w:firstColumn="1" w:lastColumn="0" w:noHBand="0" w:noVBand="1" w:val="04A0"/>
      </w:tblPr>
      <w:tblGrid>
        <w:gridCol w:w="9322"/>
      </w:tblGrid>
      <w:tr>
        <w:trPr>
          <w:trHeight w:val="11770" w:hRule="atLeast"/>
        </w:trPr>
        <w:tc>
          <w:tcPr>
            <w:tcW w:w="9322" w:type="dxa"/>
            <w:vAlign w:val="top"/>
          </w:tcPr>
          <w:p>
            <w:pPr>
              <w:pStyle w:val="0"/>
              <w:spacing w:line="260" w:lineRule="exact"/>
              <w:jc w:val="center"/>
              <w:rPr>
                <w:rFonts w:hint="default" w:asciiTheme="majorEastAsia" w:hAnsiTheme="majorEastAsia" w:eastAsiaTheme="majorEastAsia"/>
              </w:rPr>
            </w:pPr>
          </w:p>
          <w:p>
            <w:pPr>
              <w:pStyle w:val="0"/>
              <w:spacing w:line="260" w:lineRule="exact"/>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中小企業信用保険法第２条第５項第２号イの規定による認定申請書（①－イ）</w:t>
            </w:r>
          </w:p>
          <w:p>
            <w:pPr>
              <w:pStyle w:val="0"/>
              <w:spacing w:line="260" w:lineRule="exact"/>
              <w:ind w:right="420"/>
              <w:jc w:val="right"/>
              <w:rPr>
                <w:rFonts w:hint="default" w:asciiTheme="majorEastAsia" w:hAnsiTheme="majorEastAsia" w:eastAsiaTheme="majorEastAsia"/>
              </w:rPr>
            </w:pPr>
          </w:p>
          <w:p>
            <w:pPr>
              <w:pStyle w:val="0"/>
              <w:spacing w:line="260" w:lineRule="exact"/>
              <w:ind w:right="42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spacing w:line="260" w:lineRule="exact"/>
              <w:ind w:right="420"/>
              <w:jc w:val="right"/>
              <w:rPr>
                <w:rFonts w:hint="default" w:asciiTheme="majorEastAsia" w:hAnsiTheme="majorEastAsia" w:eastAsiaTheme="majorEastAsia"/>
              </w:rPr>
            </w:pPr>
          </w:p>
          <w:p>
            <w:pPr>
              <w:pStyle w:val="0"/>
              <w:spacing w:line="26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（あて先）宝達志水町長　</w:t>
            </w:r>
          </w:p>
          <w:p>
            <w:pPr>
              <w:pStyle w:val="0"/>
              <w:spacing w:line="260" w:lineRule="exact"/>
              <w:ind w:left="0" w:leftChars="0" w:firstLine="4410" w:firstLineChars="2100"/>
              <w:rPr>
                <w:rFonts w:hint="default" w:asciiTheme="majorEastAsia" w:hAnsiTheme="majorEastAsia" w:eastAsiaTheme="majorEastAsia"/>
              </w:rPr>
            </w:pPr>
            <w:r>
              <w:rPr>
                <w:rFonts w:hint="eastAsia" w:asciiTheme="majorEastAsia" w:hAnsiTheme="majorEastAsia" w:eastAsiaTheme="majorEastAsia"/>
              </w:rPr>
              <w:t>（申請者）　</w:t>
            </w:r>
          </w:p>
          <w:p>
            <w:pPr>
              <w:pStyle w:val="0"/>
              <w:spacing w:line="260" w:lineRule="exact"/>
              <w:ind w:firstLine="4620" w:firstLineChars="2200"/>
              <w:rPr>
                <w:rFonts w:hint="default" w:asciiTheme="majorEastAsia" w:hAnsiTheme="majorEastAsia" w:eastAsiaTheme="majorEastAsia"/>
                <w:u w:val="none" w:color="auto"/>
              </w:rPr>
            </w:pPr>
            <w:r>
              <w:rPr>
                <w:rFonts w:hint="eastAsia" w:asciiTheme="majorEastAsia" w:hAnsiTheme="majorEastAsia" w:eastAsiaTheme="majorEastAsia"/>
                <w:u w:val="none" w:color="auto"/>
              </w:rPr>
              <w:t>住　所　　　　　　　　　　　　　　　　　</w:t>
            </w:r>
          </w:p>
          <w:p>
            <w:pPr>
              <w:pStyle w:val="0"/>
              <w:spacing w:line="260" w:lineRule="exact"/>
              <w:ind w:firstLine="4620" w:firstLineChars="2200"/>
              <w:rPr>
                <w:rFonts w:hint="default" w:asciiTheme="majorEastAsia" w:hAnsiTheme="majorEastAsia" w:eastAsiaTheme="majorEastAsia"/>
                <w:u w:val="none" w:color="auto"/>
              </w:rPr>
            </w:pPr>
            <w:r>
              <w:rPr>
                <w:rFonts w:hint="eastAsia" w:asciiTheme="majorEastAsia" w:hAnsiTheme="majorEastAsia" w:eastAsiaTheme="majorEastAsia"/>
                <w:u w:val="none" w:color="auto"/>
              </w:rPr>
              <w:t>会社名</w:t>
            </w:r>
          </w:p>
          <w:p>
            <w:pPr>
              <w:pStyle w:val="0"/>
              <w:spacing w:line="260" w:lineRule="exact"/>
              <w:ind w:firstLine="4620" w:firstLineChars="22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印</w:t>
            </w:r>
          </w:p>
          <w:p>
            <w:pPr>
              <w:pStyle w:val="0"/>
              <w:spacing w:line="260" w:lineRule="exact"/>
              <w:ind w:firstLine="3780" w:firstLineChars="1800"/>
              <w:rPr>
                <w:rFonts w:hint="default" w:asciiTheme="majorEastAsia" w:hAnsiTheme="majorEastAsia" w:eastAsiaTheme="majorEastAsia"/>
                <w:u w:val="single" w:color="auto"/>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私は</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sz w:val="16"/>
              </w:rPr>
              <w:t>）</w:t>
            </w:r>
            <w:r>
              <w:rPr>
                <w:rFonts w:hint="eastAsia" w:asciiTheme="majorEastAsia" w:hAnsiTheme="majorEastAsia" w:eastAsiaTheme="majorEastAsia"/>
              </w:rPr>
              <w:t>が、令和　　年　　　月　　日から</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（注２）</w:t>
            </w:r>
            <w:r>
              <w:rPr>
                <w:rFonts w:hint="eastAsia" w:asciiTheme="majorEastAsia" w:hAnsiTheme="majorEastAsia" w:eastAsiaTheme="majorEastAsia"/>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pacing w:line="260" w:lineRule="exact"/>
              <w:rPr>
                <w:rFonts w:hint="default" w:asciiTheme="majorEastAsia" w:hAnsiTheme="majorEastAsia" w:eastAsiaTheme="majorEastAsia"/>
              </w:rPr>
            </w:pPr>
          </w:p>
          <w:p>
            <w:pPr>
              <w:pStyle w:val="0"/>
              <w:spacing w:line="260" w:lineRule="exact"/>
              <w:jc w:val="center"/>
              <w:rPr>
                <w:rFonts w:hint="default" w:asciiTheme="majorEastAsia" w:hAnsiTheme="majorEastAsia" w:eastAsiaTheme="majorEastAsia"/>
              </w:rPr>
            </w:pPr>
            <w:r>
              <w:rPr>
                <w:rFonts w:hint="eastAsia" w:asciiTheme="majorEastAsia" w:hAnsiTheme="majorEastAsia" w:eastAsiaTheme="majorEastAsia"/>
              </w:rPr>
              <w:t>記</w:t>
            </w:r>
          </w:p>
          <w:p>
            <w:pPr>
              <w:pStyle w:val="0"/>
              <w:spacing w:line="260" w:lineRule="exact"/>
              <w:jc w:val="center"/>
              <w:rPr>
                <w:rFonts w:hint="default" w:asciiTheme="majorEastAsia" w:hAnsiTheme="majorEastAsia" w:eastAsiaTheme="majorEastAsia"/>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１　</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rPr>
              <w:t>に対する取引依存度　　　</w:t>
            </w:r>
            <w:r>
              <w:rPr>
                <w:rFonts w:hint="eastAsia" w:asciiTheme="majorEastAsia" w:hAnsiTheme="majorEastAsia" w:eastAsiaTheme="majorEastAsia"/>
                <w:u w:val="single" w:color="auto"/>
              </w:rPr>
              <w:t>　　　　　　　　％（Ａ／Ｂ）</w:t>
            </w:r>
          </w:p>
          <w:p>
            <w:pPr>
              <w:pStyle w:val="0"/>
              <w:spacing w:line="260" w:lineRule="exact"/>
              <w:rPr>
                <w:rFonts w:hint="default" w:asciiTheme="majorEastAsia" w:hAnsiTheme="majorEastAsia" w:eastAsiaTheme="majorEastAsia"/>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Ａ　</w:t>
            </w:r>
            <w:r>
              <w:rPr>
                <w:rFonts w:hint="eastAsia" w:asciiTheme="majorEastAsia" w:hAnsiTheme="majorEastAsia" w:eastAsiaTheme="majorEastAsia"/>
              </w:rPr>
              <w:t xml:space="preserve"> </w:t>
            </w:r>
            <w:r>
              <w:rPr>
                <w:rFonts w:hint="eastAsia" w:asciiTheme="majorEastAsia" w:hAnsiTheme="majorEastAsia" w:eastAsiaTheme="majorEastAsia"/>
              </w:rPr>
              <w:t>　　　年　　月　　日から　　年　　月　　日までの</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rPr>
              <w:t>に</w:t>
            </w:r>
          </w:p>
          <w:p>
            <w:pPr>
              <w:pStyle w:val="0"/>
              <w:spacing w:line="26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対する取引額等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p>
          <w:p>
            <w:pPr>
              <w:pStyle w:val="0"/>
              <w:spacing w:line="260" w:lineRule="exact"/>
              <w:ind w:firstLine="420" w:firstLineChars="20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spacing w:line="260" w:lineRule="exact"/>
              <w:ind w:firstLine="420" w:firstLineChars="200"/>
              <w:rPr>
                <w:rFonts w:hint="default" w:asciiTheme="majorEastAsia" w:hAnsiTheme="majorEastAsia" w:eastAsiaTheme="majorEastAsia"/>
                <w:u w:val="single" w:color="auto"/>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Ｂ</w:t>
            </w:r>
            <w:r>
              <w:rPr>
                <w:rFonts w:hint="eastAsia" w:asciiTheme="majorEastAsia" w:hAnsiTheme="majorEastAsia" w:eastAsiaTheme="majorEastAsia"/>
              </w:rPr>
              <w:t xml:space="preserve"> </w:t>
            </w:r>
            <w:r>
              <w:rPr>
                <w:rFonts w:hint="eastAsia" w:asciiTheme="majorEastAsia" w:hAnsiTheme="majorEastAsia" w:eastAsiaTheme="majorEastAsia"/>
              </w:rPr>
              <w:t>　上記期間中の全取引額等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千円</w:t>
            </w:r>
          </w:p>
          <w:p>
            <w:pPr>
              <w:pStyle w:val="0"/>
              <w:spacing w:line="260" w:lineRule="exact"/>
              <w:rPr>
                <w:rFonts w:hint="default" w:asciiTheme="majorEastAsia" w:hAnsiTheme="majorEastAsia" w:eastAsiaTheme="majorEastAsia"/>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２　売上高等</w:t>
            </w: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（イ）最近</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spacing w:line="260" w:lineRule="exact"/>
              <w:rPr>
                <w:rFonts w:hint="default" w:asciiTheme="majorEastAsia" w:hAnsiTheme="majorEastAsia" w:eastAsiaTheme="majorEastAsia"/>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1520190</wp:posOffset>
                      </wp:positionH>
                      <wp:positionV relativeFrom="paragraph">
                        <wp:posOffset>19685</wp:posOffset>
                      </wp:positionV>
                      <wp:extent cx="902970" cy="30670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90297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×１００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55pt;mso-position-vertical-relative:text;mso-position-horizontal-relative:text;v-text-anchor:top;position:absolute;height:24.15pt;mso-wrap-distance-top:0pt;width:71.09pt;mso-wrap-distance-left:9pt;margin-left:119.7pt;z-index:2;"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×１００</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　Ｄ－Ｃ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w:t>
            </w:r>
          </w:p>
          <w:p>
            <w:pPr>
              <w:pStyle w:val="0"/>
              <w:spacing w:line="260" w:lineRule="exact"/>
              <w:ind w:firstLine="1680" w:firstLineChars="800"/>
              <w:rPr>
                <w:rFonts w:hint="default" w:asciiTheme="majorEastAsia" w:hAnsiTheme="majorEastAsia" w:eastAsiaTheme="majorEastAsia"/>
                <w:u w:val="single" w:color="auto"/>
              </w:rPr>
            </w:pPr>
            <w:r>
              <w:rPr>
                <w:rFonts w:hint="eastAsia" w:asciiTheme="majorEastAsia" w:hAnsiTheme="majorEastAsia" w:eastAsiaTheme="majorEastAsia"/>
              </w:rPr>
              <w:t>Ｄ</w:t>
            </w:r>
          </w:p>
          <w:p>
            <w:pPr>
              <w:pStyle w:val="0"/>
              <w:spacing w:line="260" w:lineRule="exact"/>
              <w:ind w:firstLine="1575" w:firstLineChars="750"/>
              <w:rPr>
                <w:rFonts w:hint="default" w:asciiTheme="majorEastAsia" w:hAnsiTheme="majorEastAsia" w:eastAsiaTheme="majorEastAsia"/>
                <w:u w:val="single" w:color="auto"/>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Ｃ：事業活動の制限を受けた後最近</w:t>
            </w:r>
            <w:r>
              <w:rPr>
                <w:rFonts w:hint="eastAsia" w:asciiTheme="majorEastAsia" w:hAnsiTheme="majorEastAsia" w:eastAsiaTheme="majorEastAsia"/>
              </w:rPr>
              <w:t>1</w:t>
            </w:r>
            <w:r>
              <w:rPr>
                <w:rFonts w:hint="eastAsia" w:asciiTheme="majorEastAsia" w:hAnsiTheme="majorEastAsia" w:eastAsiaTheme="majorEastAsia"/>
              </w:rPr>
              <w:t>か月間の売上高等　</w:t>
            </w:r>
          </w:p>
          <w:p>
            <w:pPr>
              <w:pStyle w:val="0"/>
              <w:spacing w:line="26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spacing w:line="260" w:lineRule="exact"/>
              <w:rPr>
                <w:rFonts w:hint="default" w:asciiTheme="majorEastAsia" w:hAnsiTheme="majorEastAsia" w:eastAsiaTheme="majorEastAsia"/>
                <w:u w:val="single" w:color="auto"/>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Ｄ：Ｃの期間に対応する前年</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spacing w:line="260" w:lineRule="exact"/>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spacing w:line="260" w:lineRule="exact"/>
              <w:rPr>
                <w:rFonts w:hint="default" w:asciiTheme="majorEastAsia" w:hAnsiTheme="majorEastAsia" w:eastAsiaTheme="majorEastAsia"/>
                <w:u w:val="single" w:color="auto"/>
              </w:rPr>
            </w:pP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（ロ）（イ）の期間も含めた今後３か月間の売上高等</w:t>
            </w:r>
          </w:p>
          <w:p>
            <w:pPr>
              <w:pStyle w:val="0"/>
              <w:spacing w:line="260" w:lineRule="exact"/>
              <w:rPr>
                <w:rFonts w:hint="default" w:asciiTheme="majorEastAsia" w:hAnsiTheme="majorEastAsia" w:eastAsiaTheme="majorEastAsia"/>
                <w:u w:val="single" w:color="auto"/>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2188210</wp:posOffset>
                      </wp:positionH>
                      <wp:positionV relativeFrom="paragraph">
                        <wp:posOffset>5080</wp:posOffset>
                      </wp:positionV>
                      <wp:extent cx="882015" cy="40259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8201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×１００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4pt;mso-position-vertical-relative:text;mso-position-horizontal-relative:text;v-text-anchor:top;position:absolute;height:31.7pt;mso-wrap-distance-top:0pt;width:69.45pt;mso-wrap-distance-left:9pt;margin-left:172.3pt;z-index:3;" o:spid="_x0000_s1027" o:allowincell="t" o:allowoverlap="t" filled="f" stroked="f" strokeweight="0.5pt" o:spt="202" type="#_x0000_t202">
                      <v:fill/>
                      <v:textbox style="layout-flow:horizontal;">
                        <w:txbxContent>
                          <w:p>
                            <w:pPr>
                              <w:pStyle w:val="0"/>
                              <w:rPr>
                                <w:rFonts w:hint="default" w:asciiTheme="majorEastAsia" w:hAnsiTheme="majorEastAsia" w:eastAsiaTheme="majorEastAsia"/>
                                <w:sz w:val="21"/>
                              </w:rPr>
                            </w:pPr>
                            <w:r>
                              <w:rPr>
                                <w:rFonts w:hint="eastAsia" w:asciiTheme="majorEastAsia" w:hAnsiTheme="majorEastAsia" w:eastAsiaTheme="majorEastAsia"/>
                                <w:sz w:val="21"/>
                              </w:rPr>
                              <w:t>×１００</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（Ｄ＋Ｆ）－（Ｃ＋Ｅ）</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減少率　　　　　　％（実績見込み</w:t>
            </w:r>
            <w:r>
              <w:rPr>
                <w:rFonts w:hint="eastAsia" w:asciiTheme="majorEastAsia" w:hAnsiTheme="majorEastAsia" w:eastAsiaTheme="majorEastAsia"/>
              </w:rPr>
              <w:t>）</w:t>
            </w:r>
          </w:p>
          <w:p>
            <w:pPr>
              <w:pStyle w:val="0"/>
              <w:spacing w:line="260" w:lineRule="exact"/>
              <w:rPr>
                <w:rFonts w:hint="default" w:asciiTheme="majorEastAsia" w:hAnsiTheme="majorEastAsia" w:eastAsiaTheme="majorEastAsia"/>
                <w:sz w:val="18"/>
              </w:rPr>
            </w:pPr>
            <w:r>
              <w:rPr>
                <w:rFonts w:hint="eastAsia" w:asciiTheme="majorEastAsia" w:hAnsiTheme="majorEastAsia" w:eastAsiaTheme="majorEastAsia"/>
              </w:rPr>
              <w:t>　　　　　　　　　Ｄ＋Ｆ　</w:t>
            </w:r>
          </w:p>
          <w:p>
            <w:pPr>
              <w:pStyle w:val="0"/>
              <w:spacing w:line="260" w:lineRule="exact"/>
              <w:rPr>
                <w:rFonts w:hint="default" w:asciiTheme="majorEastAsia" w:hAnsiTheme="majorEastAsia" w:eastAsiaTheme="majorEastAsia"/>
                <w:sz w:val="18"/>
              </w:rPr>
            </w:pPr>
            <w:r>
              <w:rPr>
                <w:rFonts w:hint="eastAsia" w:asciiTheme="majorEastAsia" w:hAnsiTheme="majorEastAsia" w:eastAsiaTheme="majorEastAsia"/>
              </w:rPr>
              <w:t>　　　</w:t>
            </w:r>
          </w:p>
          <w:p>
            <w:pPr>
              <w:pStyle w:val="0"/>
              <w:spacing w:line="260" w:lineRule="exact"/>
              <w:rPr>
                <w:rFonts w:hint="default" w:asciiTheme="majorEastAsia" w:hAnsiTheme="majorEastAsia" w:eastAsiaTheme="majorEastAsia"/>
              </w:rPr>
            </w:pPr>
            <w:r>
              <w:rPr>
                <w:rFonts w:hint="eastAsia" w:asciiTheme="majorEastAsia" w:hAnsiTheme="majorEastAsia" w:eastAsiaTheme="majorEastAsia"/>
              </w:rPr>
              <w:t>　　　　　Ｅ：Ｃの期間後２か月間の見込み売上高等　　　　</w:t>
            </w:r>
            <w:r>
              <w:rPr>
                <w:rFonts w:hint="eastAsia" w:asciiTheme="majorEastAsia" w:hAnsiTheme="majorEastAsia" w:eastAsiaTheme="majorEastAsia"/>
                <w:u w:val="single" w:color="auto"/>
              </w:rPr>
              <w:t>　　　　　　　　　　千円</w:t>
            </w:r>
          </w:p>
          <w:p>
            <w:pPr>
              <w:pStyle w:val="0"/>
              <w:spacing w:line="260" w:lineRule="exact"/>
              <w:rPr>
                <w:rFonts w:hint="default" w:asciiTheme="majorEastAsia" w:hAnsiTheme="majorEastAsia" w:eastAsiaTheme="majorEastAsia"/>
              </w:rPr>
            </w:pPr>
          </w:p>
          <w:p>
            <w:pPr>
              <w:pStyle w:val="0"/>
              <w:spacing w:line="260" w:lineRule="exact"/>
              <w:rPr>
                <w:rFonts w:hint="default" w:asciiTheme="majorEastAsia" w:hAnsiTheme="majorEastAsia" w:eastAsiaTheme="majorEastAsia"/>
                <w:u w:val="single" w:color="auto"/>
              </w:rPr>
            </w:pPr>
            <w:r>
              <w:rPr>
                <w:rFonts w:hint="eastAsia" w:asciiTheme="majorEastAsia" w:hAnsiTheme="majorEastAsia" w:eastAsiaTheme="majorEastAsia"/>
              </w:rPr>
              <w:t>　　　　　Ｆ：Ｅの期間に対応する前年の２か月間の売上高等</w:t>
            </w:r>
            <w:r>
              <w:rPr>
                <w:rFonts w:hint="eastAsia" w:asciiTheme="majorEastAsia" w:hAnsiTheme="majorEastAsia" w:eastAsiaTheme="majorEastAsia"/>
                <w:u w:val="single" w:color="auto"/>
              </w:rPr>
              <w:t>　　　　　　　　　　千円</w:t>
            </w:r>
          </w:p>
        </w:tc>
      </w:tr>
    </w:tbl>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（注１）</w:t>
      </w:r>
      <w:r>
        <w:rPr>
          <w:rFonts w:hint="eastAsia" w:asciiTheme="majorEastAsia" w:hAnsiTheme="majorEastAsia" w:eastAsiaTheme="majorEastAsia"/>
          <w:sz w:val="20"/>
          <w:u w:val="single" w:color="000000"/>
        </w:rPr>
        <w:t>　　　</w:t>
      </w:r>
      <w:r>
        <w:rPr>
          <w:rFonts w:hint="eastAsia" w:asciiTheme="majorEastAsia" w:hAnsiTheme="majorEastAsia" w:eastAsiaTheme="majorEastAsia"/>
          <w:sz w:val="20"/>
        </w:rPr>
        <w:t>には、経済産業大臣が指定する事業者名を記入する。</w:t>
      </w:r>
    </w:p>
    <w:p>
      <w:pPr>
        <w:pStyle w:val="0"/>
        <w:spacing w:line="60" w:lineRule="auto"/>
        <w:ind w:firstLineChars="0"/>
        <w:rPr>
          <w:rFonts w:hint="eastAsia" w:asciiTheme="majorEastAsia" w:hAnsiTheme="majorEastAsia" w:eastAsiaTheme="majorEastAsia"/>
          <w:sz w:val="20"/>
        </w:rPr>
      </w:pPr>
      <w:r>
        <w:rPr>
          <w:rFonts w:hint="eastAsia" w:asciiTheme="majorEastAsia" w:hAnsiTheme="majorEastAsia" w:eastAsiaTheme="majorEastAsia"/>
          <w:sz w:val="20"/>
        </w:rPr>
        <w:t>（注２）</w:t>
      </w:r>
      <w:r>
        <w:rPr>
          <w:rFonts w:hint="eastAsia" w:asciiTheme="majorEastAsia" w:hAnsiTheme="majorEastAsia" w:eastAsiaTheme="majorEastAsia"/>
          <w:sz w:val="20"/>
          <w:u w:val="single" w:color="000000"/>
        </w:rPr>
        <w:t>　　　</w:t>
      </w:r>
      <w:r>
        <w:rPr>
          <w:rFonts w:hint="eastAsia" w:asciiTheme="majorEastAsia" w:hAnsiTheme="majorEastAsia" w:eastAsiaTheme="majorEastAsia"/>
          <w:sz w:val="20"/>
          <w:u w:val="none" w:color="000000"/>
        </w:rPr>
        <w:t>に</w:t>
      </w:r>
      <w:r>
        <w:rPr>
          <w:rFonts w:hint="eastAsia" w:asciiTheme="majorEastAsia" w:hAnsiTheme="majorEastAsia" w:eastAsiaTheme="majorEastAsia"/>
          <w:sz w:val="20"/>
        </w:rPr>
        <w:t>は、経済産業大臣が指定する事業活動の制限の内容に応じ、「店舗の閉鎖」等を入れる。</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（注）　２の（ロ）の見込み売上高等には、実績を記入することができる。</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（留意事項）　</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　　①　本認定とは別に、金融機関及び信用保証協会による金融上の審査があります。</w:t>
      </w:r>
    </w:p>
    <w:p>
      <w:pPr>
        <w:pStyle w:val="0"/>
        <w:spacing w:line="60" w:lineRule="auto"/>
        <w:rPr>
          <w:rFonts w:hint="eastAsia" w:asciiTheme="majorEastAsia" w:hAnsiTheme="majorEastAsia" w:eastAsiaTheme="majorEastAsia"/>
          <w:sz w:val="20"/>
        </w:rPr>
      </w:pPr>
      <w:r>
        <w:rPr>
          <w:rFonts w:hint="eastAsia" w:asciiTheme="majorEastAsia" w:hAnsiTheme="majorEastAsia" w:eastAsiaTheme="majorEastAsia"/>
          <w:sz w:val="20"/>
        </w:rPr>
        <w:t>　　②　市町村長又は特別区長から認定を受けた後、本認定の有効期間内に金融機関又は信用保証</w:t>
      </w:r>
    </w:p>
    <w:p>
      <w:pPr>
        <w:pStyle w:val="0"/>
        <w:spacing w:line="60" w:lineRule="auto"/>
        <w:ind w:firstLine="800" w:firstLineChars="400"/>
        <w:rPr>
          <w:rFonts w:hint="eastAsia" w:asciiTheme="majorEastAsia" w:hAnsiTheme="majorEastAsia" w:eastAsiaTheme="majorEastAsia"/>
          <w:sz w:val="24"/>
        </w:rPr>
      </w:pPr>
      <w:r>
        <w:rPr>
          <w:rFonts w:hint="eastAsia" w:asciiTheme="majorEastAsia" w:hAnsiTheme="majorEastAsia" w:eastAsiaTheme="majorEastAsia"/>
          <w:sz w:val="20"/>
        </w:rPr>
        <w:t>協会に対して、経営安定関連保証の申込を行うことが必要です。</w:t>
      </w:r>
      <w:r>
        <w:rPr>
          <w:rFonts w:hint="eastAsia" w:asciiTheme="majorEastAsia" w:hAnsiTheme="majorEastAsia" w:eastAsiaTheme="majorEastAsia"/>
        </w:rPr>
        <w:t>　</w:t>
      </w:r>
      <w:r>
        <w:rPr>
          <w:rFonts w:hint="eastAsia"/>
        </w:rPr>
        <mc:AlternateContent>
          <mc:Choice Requires="wps">
            <w:drawing>
              <wp:anchor distT="0" distB="0" distL="114300" distR="114300" simplePos="0" relativeHeight="6" behindDoc="0" locked="0" layoutInCell="1" hidden="0" allowOverlap="1">
                <wp:simplePos x="0" y="0"/>
                <wp:positionH relativeFrom="column">
                  <wp:posOffset>-44450</wp:posOffset>
                </wp:positionH>
                <wp:positionV relativeFrom="paragraph">
                  <wp:posOffset>255270</wp:posOffset>
                </wp:positionV>
                <wp:extent cx="6086475" cy="1447800"/>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6086475" cy="1447800"/>
                        </a:xfrm>
                        <a:prstGeom prst="rect">
                          <a:avLst/>
                        </a:prstGeom>
                        <a:solidFill>
                          <a:schemeClr val="lt1"/>
                        </a:solidFill>
                        <a:ln w="6350">
                          <a:noFill/>
                        </a:ln>
                      </wps:spPr>
                      <wps:txbx>
                        <w:txbxContent>
                          <w:p>
                            <w:pPr>
                              <w:pStyle w:val="0"/>
                              <w:rPr>
                                <w:rFonts w:hint="eastAsia" w:asciiTheme="majorEastAsia" w:hAnsiTheme="majorEastAsia" w:eastAsiaTheme="majorEastAsia"/>
                              </w:rPr>
                            </w:pPr>
                            <w:r>
                              <w:rPr>
                                <w:rFonts w:hint="eastAsia" w:asciiTheme="majorEastAsia" w:hAnsiTheme="majorEastAsia" w:eastAsiaTheme="majorEastAsia"/>
                                <w:kern w:val="0"/>
                                <w:fitText w:val="840" w:id="1"/>
                              </w:rPr>
                              <w:t>認定番号</w:t>
                            </w:r>
                            <w:r>
                              <w:rPr>
                                <w:rFonts w:hint="eastAsia" w:asciiTheme="majorEastAsia" w:hAnsiTheme="majorEastAsia" w:eastAsiaTheme="majorEastAsia"/>
                              </w:rPr>
                              <w:t>：宝商第　　　　　号</w:t>
                            </w:r>
                          </w:p>
                          <w:p>
                            <w:pPr>
                              <w:pStyle w:val="0"/>
                              <w:rPr>
                                <w:rFonts w:hint="eastAsia" w:asciiTheme="majorEastAsia" w:hAnsiTheme="majorEastAsia" w:eastAsiaTheme="majorEastAsia"/>
                              </w:rPr>
                            </w:pPr>
                            <w:r>
                              <w:rPr>
                                <w:rFonts w:hint="eastAsia" w:asciiTheme="majorEastAsia" w:hAnsiTheme="majorEastAsia" w:eastAsiaTheme="majorEastAsia"/>
                              </w:rPr>
                              <w:t>令和　　　年　　　月　　　日　　　</w:t>
                            </w:r>
                          </w:p>
                          <w:p>
                            <w:pPr>
                              <w:pStyle w:val="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eastAsia"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ind w:firstLine="5280" w:firstLineChars="2200"/>
                              <w:rPr>
                                <w:rFonts w:hint="eastAsia" w:asciiTheme="majorEastAsia" w:hAnsiTheme="majorEastAsia" w:eastAsiaTheme="majorEastAsia"/>
                                <w:b w:val="0"/>
                                <w:sz w:val="24"/>
                              </w:rPr>
                            </w:pPr>
                            <w:r>
                              <w:rPr>
                                <w:rFonts w:hint="eastAsia" w:asciiTheme="majorEastAsia" w:hAnsiTheme="majorEastAsia" w:eastAsiaTheme="majorEastAsia"/>
                                <w:b w:val="0"/>
                                <w:sz w:val="24"/>
                              </w:rPr>
                              <w:t>宝達志水町長　寳達　典久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0.100000000000001pt;mso-position-vertical-relative:text;mso-position-horizontal-relative:text;v-text-anchor:top;position:absolute;height:114pt;mso-wrap-distance-top:0pt;width:479.25pt;mso-wrap-distance-left:9pt;margin-left:-3.5pt;z-index:6;" o:spid="_x0000_s1028" o:allowincell="t" o:allowoverlap="t" filled="t" fillcolor="#ffffff [3201]" stroked="f" strokeweight="0.5pt" o:spt="202" type="#_x0000_t202">
                <v:fill/>
                <v:textbox style="layout-flow:horizontal;">
                  <w:txbxContent>
                    <w:p>
                      <w:pPr>
                        <w:pStyle w:val="0"/>
                        <w:rPr>
                          <w:rFonts w:hint="eastAsia" w:asciiTheme="majorEastAsia" w:hAnsiTheme="majorEastAsia" w:eastAsiaTheme="majorEastAsia"/>
                        </w:rPr>
                      </w:pPr>
                      <w:r>
                        <w:rPr>
                          <w:rFonts w:hint="eastAsia" w:asciiTheme="majorEastAsia" w:hAnsiTheme="majorEastAsia" w:eastAsiaTheme="majorEastAsia"/>
                          <w:kern w:val="0"/>
                          <w:fitText w:val="840" w:id="1"/>
                        </w:rPr>
                        <w:t>認定番号</w:t>
                      </w:r>
                      <w:r>
                        <w:rPr>
                          <w:rFonts w:hint="eastAsia" w:asciiTheme="majorEastAsia" w:hAnsiTheme="majorEastAsia" w:eastAsiaTheme="majorEastAsia"/>
                        </w:rPr>
                        <w:t>：宝商第　　　　　号</w:t>
                      </w:r>
                    </w:p>
                    <w:p>
                      <w:pPr>
                        <w:pStyle w:val="0"/>
                        <w:rPr>
                          <w:rFonts w:hint="eastAsia" w:asciiTheme="majorEastAsia" w:hAnsiTheme="majorEastAsia" w:eastAsiaTheme="majorEastAsia"/>
                        </w:rPr>
                      </w:pPr>
                      <w:r>
                        <w:rPr>
                          <w:rFonts w:hint="eastAsia" w:asciiTheme="majorEastAsia" w:hAnsiTheme="majorEastAsia" w:eastAsiaTheme="majorEastAsia"/>
                        </w:rPr>
                        <w:t>令和　　　年　　　月　　　日　　　</w:t>
                      </w:r>
                    </w:p>
                    <w:p>
                      <w:pPr>
                        <w:pStyle w:val="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rPr>
                          <w:rFonts w:hint="eastAsia"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ind w:firstLine="5280" w:firstLineChars="2200"/>
                        <w:rPr>
                          <w:rFonts w:hint="eastAsia" w:asciiTheme="majorEastAsia" w:hAnsiTheme="majorEastAsia" w:eastAsiaTheme="majorEastAsia"/>
                          <w:b w:val="0"/>
                          <w:sz w:val="24"/>
                        </w:rPr>
                      </w:pPr>
                      <w:r>
                        <w:rPr>
                          <w:rFonts w:hint="eastAsia" w:asciiTheme="majorEastAsia" w:hAnsiTheme="majorEastAsia" w:eastAsiaTheme="majorEastAsia"/>
                          <w:b w:val="0"/>
                          <w:sz w:val="24"/>
                        </w:rPr>
                        <w:t>宝達志水町長　寳達　典久</w:t>
                      </w:r>
                    </w:p>
                  </w:txbxContent>
                </v:textbox>
                <v:imagedata o:title=""/>
                <w10:wrap type="none" anchorx="text" anchory="text"/>
              </v:shape>
            </w:pict>
          </mc:Fallback>
        </mc:AlternateContent>
      </w:r>
    </w:p>
    <w:p>
      <w:pPr>
        <w:pStyle w:val="0"/>
        <w:spacing w:line="60" w:lineRule="auto"/>
        <w:ind w:firstLine="800" w:firstLineChars="400"/>
        <w:rPr>
          <w:rFonts w:hint="default" w:asciiTheme="majorEastAsia" w:hAnsiTheme="majorEastAsia" w:eastAsiaTheme="majorEastAsia"/>
          <w:sz w:val="24"/>
        </w:rPr>
      </w:pPr>
    </w:p>
    <w:p>
      <w:pPr>
        <w:pStyle w:val="0"/>
        <w:spacing w:line="60" w:lineRule="auto"/>
        <w:ind w:firstLine="800" w:firstLineChars="400"/>
        <w:rPr>
          <w:rFonts w:hint="default" w:asciiTheme="majorEastAsia" w:hAnsiTheme="majorEastAsia" w:eastAsiaTheme="majorEastAsia"/>
          <w:sz w:val="24"/>
        </w:rPr>
      </w:pPr>
    </w:p>
    <w:p>
      <w:pPr>
        <w:pStyle w:val="0"/>
        <w:spacing w:line="60" w:lineRule="auto"/>
        <w:ind w:leftChars="0" w:firstLine="0" w:firstLineChars="0"/>
        <w:rPr>
          <w:rFonts w:hint="default" w:asciiTheme="majorEastAsia" w:hAnsiTheme="majorEastAsia" w:eastAsiaTheme="majorEastAsia"/>
          <w:sz w:val="24"/>
        </w:rPr>
      </w:pPr>
    </w:p>
    <w:p>
      <w:pPr>
        <w:pStyle w:val="0"/>
        <w:spacing w:line="276" w:lineRule="auto"/>
        <w:ind w:right="840" w:rightChars="400"/>
        <w:rPr>
          <w:rFonts w:hint="default" w:asciiTheme="majorEastAsia" w:hAnsiTheme="majorEastAsia" w:eastAsiaTheme="majorEastAsia"/>
          <w:sz w:val="22"/>
        </w:rPr>
      </w:pPr>
    </w:p>
    <w:p>
      <w:pPr>
        <w:pStyle w:val="0"/>
        <w:spacing w:line="276" w:lineRule="auto"/>
        <w:ind w:right="105" w:rightChars="50"/>
        <w:jc w:val="right"/>
        <w:rPr>
          <w:rFonts w:hint="default" w:asciiTheme="majorEastAsia" w:hAnsiTheme="majorEastAsia" w:eastAsiaTheme="majorEastAsia"/>
          <w:sz w:val="22"/>
        </w:rPr>
      </w:pPr>
      <w:r>
        <w:rPr>
          <w:rFonts w:hint="eastAsia" w:asciiTheme="majorEastAsia" w:hAnsiTheme="majorEastAsia" w:eastAsiaTheme="majorEastAsia"/>
          <w:sz w:val="22"/>
        </w:rPr>
        <w:t>［申請書（①－イ）　添付書類］</w:t>
      </w:r>
    </w:p>
    <w:p>
      <w:pPr>
        <w:pStyle w:val="0"/>
        <w:spacing w:line="276" w:lineRule="auto"/>
        <w:rPr>
          <w:rFonts w:hint="default" w:asciiTheme="majorEastAsia" w:hAnsiTheme="majorEastAsia" w:eastAsiaTheme="majorEastAsia"/>
          <w:sz w:val="22"/>
        </w:rPr>
      </w:pPr>
    </w:p>
    <w:p>
      <w:pPr>
        <w:pStyle w:val="0"/>
        <w:spacing w:line="276" w:lineRule="auto"/>
        <w:ind w:left="440" w:hanging="440" w:hangingChars="200"/>
        <w:rPr>
          <w:rFonts w:hint="default" w:asciiTheme="majorEastAsia" w:hAnsiTheme="majorEastAsia" w:eastAsiaTheme="majorEastAsia"/>
          <w:sz w:val="22"/>
        </w:rPr>
      </w:pPr>
      <w:r>
        <w:rPr>
          <w:rFonts w:hint="eastAsia" w:asciiTheme="majorEastAsia" w:hAnsiTheme="majorEastAsia" w:eastAsiaTheme="majorEastAsia"/>
          <w:sz w:val="22"/>
        </w:rPr>
        <w:t>１　令和　　年　　月　　日から令和　　年　　月　　日までの</w:t>
      </w:r>
      <w:r>
        <w:rPr>
          <w:rFonts w:hint="eastAsia" w:asciiTheme="majorEastAsia" w:hAnsiTheme="majorEastAsia" w:eastAsiaTheme="majorEastAsia"/>
          <w:u w:val="single" w:color="000000"/>
        </w:rPr>
        <w:t>　　　　　　　</w:t>
      </w:r>
      <w:r>
        <w:rPr>
          <w:rFonts w:hint="eastAsia" w:asciiTheme="majorEastAsia" w:hAnsiTheme="majorEastAsia" w:eastAsiaTheme="majorEastAsia"/>
          <w:u w:val="single" w:color="000000"/>
        </w:rPr>
        <w:t xml:space="preserve">        </w:t>
      </w:r>
      <w:r>
        <w:rPr>
          <w:rFonts w:hint="eastAsia" w:asciiTheme="majorEastAsia" w:hAnsiTheme="majorEastAsia" w:eastAsiaTheme="majorEastAsia"/>
          <w:sz w:val="18"/>
          <w:u w:val="single" w:color="000000"/>
        </w:rPr>
        <w:t>(</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sz w:val="16"/>
        </w:rPr>
        <w:t>）</w:t>
      </w:r>
      <w:r>
        <w:rPr>
          <w:rFonts w:hint="eastAsia" w:asciiTheme="majorEastAsia" w:hAnsiTheme="majorEastAsia" w:eastAsiaTheme="majorEastAsia"/>
          <w:sz w:val="22"/>
        </w:rPr>
        <w:t>関係の取引額等</w:t>
      </w:r>
    </w:p>
    <w:tbl>
      <w:tblPr>
        <w:tblStyle w:val="11"/>
        <w:tblW w:w="895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55"/>
        <w:gridCol w:w="2977"/>
        <w:gridCol w:w="738"/>
        <w:gridCol w:w="1671"/>
        <w:gridCol w:w="709"/>
      </w:tblGrid>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取引先</w:t>
            </w: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取引品目</w:t>
            </w:r>
          </w:p>
        </w:tc>
        <w:tc>
          <w:tcPr>
            <w:tcW w:w="3118"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取引額等</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5832" w:type="dxa"/>
            <w:gridSpan w:val="2"/>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738"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18"/>
              </w:rPr>
              <w:t>【Ａ】</w:t>
            </w:r>
          </w:p>
        </w:tc>
        <w:tc>
          <w:tcPr>
            <w:tcW w:w="1671"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取引依存度</w:t>
      </w:r>
    </w:p>
    <w:tbl>
      <w:tblPr>
        <w:tblStyle w:val="11"/>
        <w:tblW w:w="897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9"/>
        <w:gridCol w:w="765"/>
        <w:gridCol w:w="2067"/>
        <w:gridCol w:w="1845"/>
        <w:gridCol w:w="714"/>
      </w:tblGrid>
      <w:tr>
        <w:trPr>
          <w:trHeight w:val="518" w:hRule="atLeast"/>
        </w:trPr>
        <w:tc>
          <w:tcPr>
            <w:tcW w:w="641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ind w:left="660" w:hanging="660" w:hangingChars="300"/>
              <w:rPr>
                <w:rFonts w:hint="default" w:asciiTheme="majorEastAsia" w:hAnsiTheme="majorEastAsia" w:eastAsiaTheme="majorEastAsia"/>
                <w:sz w:val="22"/>
              </w:rPr>
            </w:pPr>
            <w:r>
              <w:rPr>
                <w:rFonts w:hint="eastAsia" w:asciiTheme="majorEastAsia" w:hAnsiTheme="majorEastAsia" w:eastAsiaTheme="majorEastAsia"/>
                <w:sz w:val="22"/>
              </w:rPr>
              <w:t>【Ａ】</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　　年　　月　　日から令和　　年　　月　　　日までの</w:t>
            </w:r>
            <w:r>
              <w:rPr>
                <w:rFonts w:hint="eastAsia" w:asciiTheme="majorEastAsia" w:hAnsiTheme="majorEastAsia" w:eastAsiaTheme="majorEastAsia"/>
                <w:sz w:val="22"/>
                <w:u w:val="single" w:color="000000"/>
              </w:rPr>
              <w:t>　　　　　　　　　</w:t>
            </w:r>
            <w:r>
              <w:rPr>
                <w:rFonts w:hint="eastAsia" w:asciiTheme="majorEastAsia" w:hAnsiTheme="majorEastAsia" w:eastAsiaTheme="majorEastAsia"/>
                <w:sz w:val="16"/>
                <w:u w:val="single" w:color="000000"/>
              </w:rPr>
              <w:t>（注１</w:t>
            </w:r>
            <w:r>
              <w:rPr>
                <w:rFonts w:hint="eastAsia" w:asciiTheme="majorEastAsia" w:hAnsiTheme="majorEastAsia" w:eastAsiaTheme="majorEastAsia"/>
                <w:sz w:val="16"/>
                <w:u w:val="single" w:color="000000"/>
              </w:rPr>
              <w:t>)</w:t>
            </w:r>
            <w:r>
              <w:rPr>
                <w:rFonts w:hint="eastAsia" w:asciiTheme="majorEastAsia" w:hAnsiTheme="majorEastAsia" w:eastAsiaTheme="majorEastAsia"/>
                <w:sz w:val="22"/>
              </w:rPr>
              <w:t>関係に対する取引額等</w:t>
            </w:r>
          </w:p>
        </w:tc>
        <w:tc>
          <w:tcPr>
            <w:tcW w:w="1845" w:type="dxa"/>
            <w:tcBorders>
              <w:top w:val="none" w:color="auto" w:sz="0" w:space="0"/>
              <w:left w:val="dotted" w:color="auto" w:sz="4" w:space="0"/>
              <w:bottom w:val="none" w:color="auto" w:sz="0"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518" w:hRule="atLeast"/>
        </w:trPr>
        <w:tc>
          <w:tcPr>
            <w:tcW w:w="6411" w:type="dxa"/>
            <w:gridSpan w:val="3"/>
            <w:tcBorders>
              <w:top w:val="none" w:color="auto" w:sz="0"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上記期間中の全取引額等</w:t>
            </w:r>
          </w:p>
        </w:tc>
        <w:tc>
          <w:tcPr>
            <w:tcW w:w="1845" w:type="dxa"/>
            <w:tcBorders>
              <w:top w:val="none" w:color="auto" w:sz="0"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93" w:hRule="atLeast"/>
        </w:trPr>
        <w:tc>
          <w:tcPr>
            <w:tcW w:w="3579"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ind w:firstLine="420" w:firstLineChars="200"/>
              <w:rPr>
                <w:rFonts w:hint="default" w:asciiTheme="majorEastAsia" w:hAnsiTheme="majorEastAsia" w:eastAsiaTheme="majorEastAsia"/>
                <w:sz w:val="22"/>
                <w:u w:val="single" w:color="000000"/>
              </w:rPr>
            </w:pPr>
            <w:r>
              <w:rPr>
                <w:rFonts w:hint="eastAsia" w:asciiTheme="majorEastAsia" w:hAnsiTheme="majorEastAsia" w:eastAsiaTheme="majorEastAsia"/>
              </w:rPr>
              <w:t>　</w:t>
            </w:r>
            <w:r>
              <w:rPr>
                <w:rFonts w:hint="eastAsia" w:asciiTheme="majorEastAsia" w:hAnsiTheme="majorEastAsia" w:eastAsiaTheme="majorEastAsia"/>
                <w:u w:val="single" w:color="000000"/>
              </w:rPr>
              <w:t>　　　　　　　　　　</w:t>
            </w:r>
            <w:r>
              <w:rPr>
                <w:rFonts w:hint="eastAsia" w:asciiTheme="majorEastAsia" w:hAnsiTheme="majorEastAsia" w:eastAsiaTheme="majorEastAsia"/>
                <w:sz w:val="16"/>
                <w:u w:val="single" w:color="000000"/>
              </w:rPr>
              <w:t>(</w:t>
            </w:r>
            <w:r>
              <w:rPr>
                <w:rFonts w:hint="eastAsia" w:asciiTheme="majorEastAsia" w:hAnsiTheme="majorEastAsia" w:eastAsiaTheme="majorEastAsia"/>
                <w:sz w:val="16"/>
                <w:u w:val="single" w:color="000000"/>
              </w:rPr>
              <w:t>注１）</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に対する取引依存度</w:t>
            </w:r>
          </w:p>
        </w:tc>
        <w:tc>
          <w:tcPr>
            <w:tcW w:w="765"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Ａ</w:t>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Ｂ</w:t>
            </w:r>
          </w:p>
        </w:tc>
        <w:tc>
          <w:tcPr>
            <w:tcW w:w="2067"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1845" w:type="dxa"/>
            <w:tcBorders>
              <w:top w:val="single" w:color="auto" w:sz="18"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２　売上高の減少</w:t>
      </w:r>
    </w:p>
    <w:tbl>
      <w:tblPr>
        <w:tblStyle w:val="11"/>
        <w:tblW w:w="9091"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5"/>
        <w:gridCol w:w="756"/>
        <w:gridCol w:w="738"/>
        <w:gridCol w:w="1221"/>
        <w:gridCol w:w="729"/>
        <w:gridCol w:w="651"/>
        <w:gridCol w:w="738"/>
        <w:gridCol w:w="1734"/>
        <w:gridCol w:w="709"/>
      </w:tblGrid>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月</w:t>
            </w:r>
          </w:p>
        </w:tc>
        <w:tc>
          <w:tcPr>
            <w:tcW w:w="3339"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最近の売上高（　　年）</w:t>
            </w:r>
          </w:p>
        </w:tc>
        <w:tc>
          <w:tcPr>
            <w:tcW w:w="3181"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前年の売上高（　　年）</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【Ｃ】</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【Ｄ】</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double" w:color="auto" w:sz="4"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2688" w:type="dxa"/>
            <w:gridSpan w:val="3"/>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double" w:color="auto" w:sz="4"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2472" w:type="dxa"/>
            <w:gridSpan w:val="2"/>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63" w:hRule="atLeast"/>
        </w:trPr>
        <w:tc>
          <w:tcPr>
            <w:tcW w:w="1815"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対前年比</w:t>
            </w:r>
          </w:p>
        </w:tc>
        <w:tc>
          <w:tcPr>
            <w:tcW w:w="2715" w:type="dxa"/>
            <w:gridSpan w:val="3"/>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（Ｄ＋Ｆ）－（Ｃ＋Ｅ）</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w:t>
            </w:r>
          </w:p>
        </w:tc>
        <w:tc>
          <w:tcPr>
            <w:tcW w:w="1380" w:type="dxa"/>
            <w:gridSpan w:val="2"/>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72" w:type="dxa"/>
            <w:gridSpan w:val="2"/>
            <w:tcBorders>
              <w:top w:val="single" w:color="auto" w:sz="18"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single" w:color="auto" w:sz="18" w:space="0"/>
              <w:left w:val="single"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eastAsia" w:asciiTheme="majorEastAsia" w:hAnsiTheme="majorEastAsia" w:eastAsiaTheme="majorEastAsia"/>
          <w:sz w:val="22"/>
        </w:rPr>
      </w:pPr>
      <w:r>
        <w:rPr>
          <w:rFonts w:hint="eastAsia" w:asciiTheme="minorEastAsia" w:hAnsiTheme="minorEastAsia"/>
          <w:sz w:val="22"/>
        </w:rPr>
        <w:t>　</w:t>
      </w:r>
      <w:r>
        <w:rPr>
          <w:rFonts w:hint="eastAsia" w:asciiTheme="majorEastAsia" w:hAnsiTheme="majorEastAsia" w:eastAsiaTheme="majorEastAsia"/>
          <w:sz w:val="22"/>
        </w:rPr>
        <w:t>※下記の書類を添付すること</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・指定事業者等との取引額が確認出来る書類（売上帳等</w:t>
      </w:r>
      <w:bookmarkStart w:id="0" w:name="_GoBack"/>
      <w:bookmarkEnd w:id="0"/>
      <w:r>
        <w:rPr>
          <w:rFonts w:hint="eastAsia" w:asciiTheme="majorEastAsia" w:hAnsiTheme="majorEastAsia" w:eastAsiaTheme="majorEastAsia"/>
        </w:rPr>
        <w:t>）</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・決算書又は確定申告書（写）</w:t>
      </w:r>
    </w:p>
    <w:p>
      <w:pPr>
        <w:pStyle w:val="0"/>
        <w:spacing w:line="276"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・上記期間の試算表</w:t>
      </w:r>
    </w:p>
    <w:p>
      <w:pPr>
        <w:pStyle w:val="0"/>
        <w:spacing w:line="276" w:lineRule="auto"/>
        <w:rPr>
          <w:rFonts w:hint="eastAsia"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令和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年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月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日</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上記のとおり相違ありません。</w:t>
      </w:r>
    </w:p>
    <w:p>
      <w:pPr>
        <w:pStyle w:val="0"/>
        <w:spacing w:line="276" w:lineRule="auto"/>
        <w:rPr>
          <w:rFonts w:hint="default" w:asciiTheme="majorEastAsia" w:hAnsiTheme="majorEastAsia" w:eastAsiaTheme="majorEastAsia"/>
          <w:sz w:val="22"/>
        </w:rPr>
      </w:pPr>
    </w:p>
    <w:p>
      <w:pPr>
        <w:pStyle w:val="0"/>
        <w:spacing w:line="276" w:lineRule="auto"/>
        <w:ind w:left="2520" w:leftChars="0" w:firstLine="1980" w:firstLineChars="900"/>
        <w:rPr>
          <w:rFonts w:hint="default" w:asciiTheme="majorEastAsia" w:hAnsiTheme="majorEastAsia" w:eastAsiaTheme="majorEastAsia"/>
          <w:sz w:val="22"/>
        </w:rPr>
      </w:pPr>
      <w:r>
        <w:rPr>
          <w:rFonts w:hint="eastAsia" w:asciiTheme="majorEastAsia" w:hAnsiTheme="majorEastAsia" w:eastAsiaTheme="majorEastAsia"/>
          <w:sz w:val="22"/>
        </w:rPr>
        <w:t>住　　所</w:t>
      </w:r>
    </w:p>
    <w:p>
      <w:pPr>
        <w:pStyle w:val="0"/>
        <w:spacing w:line="276" w:lineRule="auto"/>
        <w:ind w:left="2520" w:leftChars="0" w:firstLine="1980" w:firstLineChars="900"/>
        <w:rPr>
          <w:rFonts w:hint="default" w:asciiTheme="majorEastAsia" w:hAnsiTheme="majorEastAsia" w:eastAsiaTheme="majorEastAsia"/>
          <w:sz w:val="22"/>
        </w:rPr>
      </w:pPr>
      <w:r>
        <w:rPr>
          <w:rFonts w:hint="eastAsia" w:asciiTheme="majorEastAsia" w:hAnsiTheme="majorEastAsia" w:eastAsiaTheme="majorEastAsia"/>
          <w:sz w:val="22"/>
        </w:rPr>
        <w:t>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社</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名</w:t>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u w:val="single" w:color="auto"/>
        </w:rPr>
        <w:t>代表者名　　　　　　　　　　　　　　　　　印</w:t>
      </w:r>
      <w:r>
        <w:rPr>
          <w:rFonts w:hint="eastAsia" w:asciiTheme="majorEastAsia" w:hAnsiTheme="majorEastAsia" w:eastAsiaTheme="majorEastAsia"/>
          <w:sz w:val="22"/>
        </w:rPr>
        <mc:AlternateContent>
          <mc:Choice Requires="wps">
            <w:drawing>
              <wp:anchor distT="0" distB="0" distL="114300" distR="114300" simplePos="0" relativeHeight="5" behindDoc="0" locked="1" layoutInCell="1" hidden="0" allowOverlap="1">
                <wp:simplePos x="0" y="0"/>
                <wp:positionH relativeFrom="column">
                  <wp:posOffset>2627630</wp:posOffset>
                </wp:positionH>
                <wp:positionV relativeFrom="page">
                  <wp:posOffset>4916170</wp:posOffset>
                </wp:positionV>
                <wp:extent cx="34290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page;mso-position-horizontal-relative:text;position:absolute;mso-wrap-distance-left:9pt;z-index:5;" o:spid="_x0000_s1029" o:allowincell="t" o:allowoverlap="t" filled="f" stroked="t" strokecolor="#000000 [3213]" strokeweight="0.75pt" o:spt="20" from="206.9pt,387.1pt" to="233.9pt,387.1pt">
                <v:fill/>
                <v:stroke linestyle="single" endcap="flat" dashstyle="solid" filltype="solid"/>
                <v:textbox style="layout-flow:horizontal;"/>
                <v:imagedata o:title=""/>
                <w10:wrap type="none" anchorx="text" anchory="page"/>
                <w10:anchorlock/>
              </v:line>
            </w:pict>
          </mc:Fallback>
        </mc:AlternateContent>
      </w:r>
      <w:r>
        <w:rPr>
          <w:rFonts w:hint="eastAsia" w:asciiTheme="majorEastAsia" w:hAnsiTheme="majorEastAsia" w:eastAsiaTheme="majorEastAsia"/>
          <w:sz w:val="22"/>
        </w:rPr>
        <mc:AlternateContent>
          <mc:Choice Requires="wps">
            <w:drawing>
              <wp:anchor distT="0" distB="0" distL="114300" distR="114300" simplePos="0" relativeHeight="4" behindDoc="0" locked="1" layoutInCell="1" hidden="0" allowOverlap="1">
                <wp:simplePos x="0" y="0"/>
                <wp:positionH relativeFrom="column">
                  <wp:posOffset>1350645</wp:posOffset>
                </wp:positionH>
                <wp:positionV relativeFrom="page">
                  <wp:posOffset>7612380</wp:posOffset>
                </wp:positionV>
                <wp:extent cx="166624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1666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page;mso-position-horizontal-relative:text;position:absolute;mso-wrap-distance-left:9pt;z-index:4;" o:spid="_x0000_s1030" o:allowincell="t" o:allowoverlap="t" filled="f" stroked="t" strokecolor="#000000 [3213]" strokeweight="0.75pt" o:spt="20" from="106.35pt,599.4pt" to="237.55pt,599.4pt">
                <v:fill/>
                <v:stroke linestyle="single" endcap="flat" dashstyle="solid" filltype="solid"/>
                <v:textbox style="layout-flow:horizontal;"/>
                <v:imagedata o:title=""/>
                <w10:wrap type="none" anchorx="text" anchory="page"/>
                <w10:anchorlock/>
              </v:line>
            </w:pict>
          </mc:Fallback>
        </mc:AlternateContent>
      </w:r>
    </w:p>
    <w:sectPr>
      <w:pgSz w:w="11906" w:h="16838"/>
      <w:pgMar w:top="567" w:right="849" w:bottom="295" w:left="1701" w:header="851" w:footer="992" w:gutter="0"/>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2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 Spacing"/>
    <w:next w:val="19"/>
    <w:link w:val="0"/>
    <w:uiPriority w:val="0"/>
    <w:qFormat/>
    <w:pPr>
      <w:widowControl w:val="0"/>
      <w:jc w:val="both"/>
    </w:pPr>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2</Pages>
  <Words>5</Words>
  <Characters>1069</Characters>
  <Application>JUST Note</Application>
  <Lines>160</Lines>
  <Paragraphs>100</Paragraphs>
  <Company>HP</Company>
  <CharactersWithSpaces>1616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北畑　伸親</dc:creator>
  <cp:lastModifiedBy>水野 夢野</cp:lastModifiedBy>
  <cp:lastPrinted>2024-01-24T07:52:18Z</cp:lastPrinted>
  <dcterms:created xsi:type="dcterms:W3CDTF">2016-06-02T06:45:00Z</dcterms:created>
  <dcterms:modified xsi:type="dcterms:W3CDTF">2024-01-24T07:52:18Z</dcterms:modified>
  <cp:revision>22</cp:revision>
</cp:coreProperties>
</file>