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様式第２－①－ロ（指定事業者と間接的な取引の連鎖の関係にある場合）</w:t>
      </w:r>
    </w:p>
    <w:tbl>
      <w:tblPr>
        <w:tblStyle w:val="28"/>
        <w:tblW w:w="9322" w:type="dxa"/>
        <w:tblInd w:w="0" w:type="dxa"/>
        <w:tblLayout w:type="fixed"/>
        <w:tblLook w:firstRow="1" w:lastRow="0" w:firstColumn="1" w:lastColumn="0" w:noHBand="0" w:noVBand="1" w:val="04A0"/>
      </w:tblPr>
      <w:tblGrid>
        <w:gridCol w:w="9322"/>
      </w:tblGrid>
      <w:tr>
        <w:trPr>
          <w:trHeight w:val="10594" w:hRule="atLeast"/>
        </w:trPr>
        <w:tc>
          <w:tcPr>
            <w:tcW w:w="9322" w:type="dxa"/>
            <w:vAlign w:val="top"/>
          </w:tcPr>
          <w:p>
            <w:pPr>
              <w:pStyle w:val="0"/>
              <w:spacing w:line="280" w:lineRule="exact"/>
              <w:jc w:val="center"/>
              <w:rPr>
                <w:rFonts w:hint="default" w:asciiTheme="majorEastAsia" w:hAnsiTheme="majorEastAsia" w:eastAsiaTheme="majorEastAsia"/>
              </w:rPr>
            </w:pPr>
          </w:p>
          <w:p>
            <w:pPr>
              <w:pStyle w:val="0"/>
              <w:spacing w:line="280" w:lineRule="exact"/>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中小企業信用保険法第２条第５項第２号ロの規定による認定申請書</w:t>
            </w:r>
          </w:p>
          <w:p>
            <w:pPr>
              <w:pStyle w:val="0"/>
              <w:spacing w:line="280" w:lineRule="exact"/>
              <w:ind w:right="420"/>
              <w:jc w:val="right"/>
              <w:rPr>
                <w:rFonts w:hint="default" w:asciiTheme="majorEastAsia" w:hAnsiTheme="majorEastAsia" w:eastAsiaTheme="majorEastAsia"/>
              </w:rPr>
            </w:pPr>
          </w:p>
          <w:p>
            <w:pPr>
              <w:pStyle w:val="0"/>
              <w:spacing w:line="280" w:lineRule="exact"/>
              <w:ind w:right="42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spacing w:line="280" w:lineRule="exact"/>
              <w:ind w:right="420"/>
              <w:jc w:val="right"/>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（あて先）宝達志水町長</w:t>
            </w:r>
          </w:p>
          <w:p>
            <w:pPr>
              <w:pStyle w:val="0"/>
              <w:spacing w:line="280" w:lineRule="exact"/>
              <w:ind w:left="0" w:leftChars="0" w:firstLine="4200" w:firstLineChars="2000"/>
              <w:rPr>
                <w:rFonts w:hint="default" w:asciiTheme="majorEastAsia" w:hAnsiTheme="majorEastAsia" w:eastAsiaTheme="majorEastAsia"/>
              </w:rPr>
            </w:pPr>
            <w:r>
              <w:rPr>
                <w:rFonts w:hint="eastAsia" w:asciiTheme="majorEastAsia" w:hAnsiTheme="majorEastAsia" w:eastAsiaTheme="majorEastAsia"/>
              </w:rPr>
              <w:t>（申請者）　</w:t>
            </w:r>
          </w:p>
          <w:p>
            <w:pPr>
              <w:pStyle w:val="0"/>
              <w:spacing w:line="280" w:lineRule="exact"/>
              <w:ind w:firstLine="4410" w:firstLineChars="2100"/>
              <w:rPr>
                <w:rFonts w:hint="default" w:asciiTheme="majorEastAsia" w:hAnsiTheme="majorEastAsia" w:eastAsiaTheme="majorEastAsia"/>
                <w:u w:val="none" w:color="auto"/>
              </w:rPr>
            </w:pPr>
            <w:r>
              <w:rPr>
                <w:rFonts w:hint="eastAsia" w:asciiTheme="majorEastAsia" w:hAnsiTheme="majorEastAsia" w:eastAsiaTheme="majorEastAsia"/>
                <w:u w:val="none" w:color="auto"/>
              </w:rPr>
              <w:t>住　所　　　　　　　　　　　　　　　　　</w:t>
            </w:r>
          </w:p>
          <w:p>
            <w:pPr>
              <w:pStyle w:val="0"/>
              <w:spacing w:line="280" w:lineRule="exact"/>
              <w:ind w:firstLine="4410" w:firstLineChars="2100"/>
              <w:rPr>
                <w:rFonts w:hint="default" w:asciiTheme="majorEastAsia" w:hAnsiTheme="majorEastAsia" w:eastAsiaTheme="majorEastAsia"/>
                <w:u w:val="none" w:color="auto"/>
              </w:rPr>
            </w:pPr>
            <w:r>
              <w:rPr>
                <w:rFonts w:hint="eastAsia" w:asciiTheme="majorEastAsia" w:hAnsiTheme="majorEastAsia" w:eastAsiaTheme="majorEastAsia"/>
                <w:u w:val="none" w:color="auto"/>
              </w:rPr>
              <w:t>会社名</w:t>
            </w:r>
          </w:p>
          <w:p>
            <w:pPr>
              <w:pStyle w:val="0"/>
              <w:spacing w:line="280" w:lineRule="exact"/>
              <w:ind w:firstLine="4410" w:firstLineChars="21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印</w:t>
            </w:r>
          </w:p>
          <w:p>
            <w:pPr>
              <w:pStyle w:val="0"/>
              <w:spacing w:line="280" w:lineRule="exact"/>
              <w:ind w:firstLine="3780" w:firstLineChars="1800"/>
              <w:rPr>
                <w:rFonts w:hint="default" w:asciiTheme="majorEastAsia" w:hAnsiTheme="majorEastAsia" w:eastAsiaTheme="majorEastAsia"/>
                <w:u w:val="single" w:color="auto"/>
              </w:rPr>
            </w:pP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私は</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sz w:val="16"/>
              </w:rPr>
              <w:t>）</w:t>
            </w:r>
            <w:r>
              <w:rPr>
                <w:rFonts w:hint="eastAsia" w:asciiTheme="majorEastAsia" w:hAnsiTheme="majorEastAsia" w:eastAsiaTheme="majorEastAsia"/>
              </w:rPr>
              <w:t>が、令和　　年　　　月　　　日から</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注２）</w:t>
            </w:r>
            <w:r>
              <w:rPr>
                <w:rFonts w:hint="eastAsia" w:asciiTheme="majorEastAsia" w:hAnsiTheme="majorEastAsia" w:eastAsiaTheme="majorEastAsia"/>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pacing w:line="280" w:lineRule="exact"/>
              <w:rPr>
                <w:rFonts w:hint="default" w:asciiTheme="majorEastAsia" w:hAnsiTheme="majorEastAsia" w:eastAsiaTheme="majorEastAsia"/>
              </w:rPr>
            </w:pPr>
          </w:p>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記</w:t>
            </w:r>
          </w:p>
          <w:p>
            <w:pPr>
              <w:pStyle w:val="0"/>
              <w:spacing w:line="280" w:lineRule="exact"/>
              <w:jc w:val="center"/>
              <w:rPr>
                <w:rFonts w:hint="default" w:asciiTheme="majorEastAsia" w:hAnsiTheme="majorEastAsia" w:eastAsiaTheme="majorEastAsia"/>
              </w:rPr>
            </w:pP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１　</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rPr>
              <w:t>に対する取引依存度　　　</w:t>
            </w:r>
            <w:r>
              <w:rPr>
                <w:rFonts w:hint="eastAsia" w:asciiTheme="majorEastAsia" w:hAnsiTheme="majorEastAsia" w:eastAsiaTheme="majorEastAsia"/>
                <w:u w:val="single" w:color="auto"/>
              </w:rPr>
              <w:t>　　　　　　　　％（Ａ／Ｂ）</w:t>
            </w:r>
          </w:p>
          <w:p>
            <w:pPr>
              <w:pStyle w:val="0"/>
              <w:spacing w:line="280" w:lineRule="exact"/>
              <w:rPr>
                <w:rFonts w:hint="default" w:asciiTheme="majorEastAsia" w:hAnsiTheme="majorEastAsia" w:eastAsiaTheme="majorEastAsia"/>
              </w:rPr>
            </w:pP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Ａ　　　　年　　月　　日から　　年　　月　　日までの</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rPr>
              <w:t>に</w:t>
            </w:r>
          </w:p>
          <w:p>
            <w:pPr>
              <w:pStyle w:val="0"/>
              <w:spacing w:line="280" w:lineRule="exact"/>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関連する取引額等　　　　　　　　　　　　　</w:t>
            </w:r>
            <w:r>
              <w:rPr>
                <w:rFonts w:hint="eastAsia" w:asciiTheme="majorEastAsia" w:hAnsiTheme="majorEastAsia" w:eastAsiaTheme="majorEastAsia"/>
              </w:rPr>
              <w:t xml:space="preserve"> </w:t>
            </w:r>
          </w:p>
          <w:p>
            <w:pPr>
              <w:pStyle w:val="0"/>
              <w:spacing w:line="280" w:lineRule="exact"/>
              <w:ind w:firstLine="5355" w:firstLineChars="255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　　　　　　　　　　　　千円</w:t>
            </w:r>
          </w:p>
          <w:p>
            <w:pPr>
              <w:pStyle w:val="0"/>
              <w:spacing w:line="280" w:lineRule="exact"/>
              <w:ind w:firstLine="5355" w:firstLineChars="2550"/>
              <w:rPr>
                <w:rFonts w:hint="default" w:asciiTheme="majorEastAsia" w:hAnsiTheme="majorEastAsia" w:eastAsiaTheme="majorEastAsia"/>
                <w:u w:val="single" w:color="auto"/>
              </w:rPr>
            </w:pP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Ｂ　上記期間中の全取引額等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千円</w:t>
            </w:r>
          </w:p>
          <w:p>
            <w:pPr>
              <w:pStyle w:val="0"/>
              <w:spacing w:line="280" w:lineRule="exact"/>
              <w:rPr>
                <w:rFonts w:hint="default" w:asciiTheme="majorEastAsia" w:hAnsiTheme="majorEastAsia" w:eastAsiaTheme="majorEastAsia"/>
              </w:rPr>
            </w:pP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２　売上高等</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（イ）最近</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spacing w:line="280" w:lineRule="exact"/>
              <w:rPr>
                <w:rFonts w:hint="default" w:asciiTheme="majorEastAsia" w:hAnsiTheme="majorEastAsia" w:eastAsiaTheme="majorEastAsia"/>
                <w:u w:val="single" w:color="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1481455</wp:posOffset>
                      </wp:positionH>
                      <wp:positionV relativeFrom="paragraph">
                        <wp:posOffset>20955</wp:posOffset>
                      </wp:positionV>
                      <wp:extent cx="828675"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286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8"/>
                                    </w:rPr>
                                  </w:pPr>
                                  <w:r>
                                    <w:rPr>
                                      <w:rFonts w:hint="eastAsia" w:asciiTheme="majorEastAsia" w:hAnsiTheme="majorEastAsia" w:eastAsiaTheme="majorEastAsia"/>
                                      <w:sz w:val="21"/>
                                    </w:rPr>
                                    <w:t>×</w:t>
                                  </w:r>
                                  <w:r>
                                    <w:rPr>
                                      <w:rFonts w:hint="eastAsia" w:asciiTheme="majorEastAsia" w:hAnsiTheme="majorEastAsia" w:eastAsiaTheme="majorEastAsia"/>
                                      <w:sz w:val="21"/>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65pt;mso-position-vertical-relative:text;mso-position-horizontal-relative:text;v-text-anchor:top;position:absolute;height:22.5pt;mso-wrap-distance-top:0pt;width:65.25pt;mso-wrap-distance-left:9pt;margin-left:116.65pt;z-index:2;"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sz w:val="18"/>
                              </w:rPr>
                            </w:pPr>
                            <w:r>
                              <w:rPr>
                                <w:rFonts w:hint="eastAsia" w:asciiTheme="majorEastAsia" w:hAnsiTheme="majorEastAsia" w:eastAsiaTheme="majorEastAsia"/>
                                <w:sz w:val="21"/>
                              </w:rPr>
                              <w:t>×</w:t>
                            </w:r>
                            <w:r>
                              <w:rPr>
                                <w:rFonts w:hint="eastAsia" w:asciiTheme="majorEastAsia" w:hAnsiTheme="majorEastAsia" w:eastAsiaTheme="majorEastAsia"/>
                                <w:sz w:val="21"/>
                              </w:rPr>
                              <w:t>100</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u w:val="single" w:color="auto"/>
              </w:rPr>
              <w:t>　Ｄ－Ｃ　</w:t>
            </w:r>
            <w:r>
              <w:rPr>
                <w:rFonts w:hint="eastAsia" w:asciiTheme="majorEastAsia" w:hAnsiTheme="majorEastAsia" w:eastAsiaTheme="majorEastAsia"/>
              </w:rPr>
              <w:t>　　　　　　　　　　　　　　</w:t>
            </w:r>
            <w:r>
              <w:rPr>
                <w:rFonts w:hint="eastAsia" w:asciiTheme="majorEastAsia" w:hAnsiTheme="majorEastAsia" w:eastAsiaTheme="majorEastAsia"/>
                <w:u w:val="single" w:color="auto"/>
              </w:rPr>
              <w:t>減少率　　　　　　　％（実績）</w:t>
            </w:r>
          </w:p>
          <w:p>
            <w:pPr>
              <w:pStyle w:val="0"/>
              <w:spacing w:line="280" w:lineRule="exact"/>
              <w:ind w:firstLine="1680" w:firstLineChars="800"/>
              <w:rPr>
                <w:rFonts w:hint="default" w:asciiTheme="majorEastAsia" w:hAnsiTheme="majorEastAsia" w:eastAsiaTheme="majorEastAsia"/>
                <w:u w:val="single" w:color="auto"/>
              </w:rPr>
            </w:pPr>
            <w:r>
              <w:rPr>
                <w:rFonts w:hint="eastAsia" w:asciiTheme="majorEastAsia" w:hAnsiTheme="majorEastAsia" w:eastAsiaTheme="majorEastAsia"/>
              </w:rPr>
              <w:t>Ｄ</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Ｃ：事業活動の制限を受けた後最近</w:t>
            </w:r>
            <w:r>
              <w:rPr>
                <w:rFonts w:hint="eastAsia" w:asciiTheme="majorEastAsia" w:hAnsiTheme="majorEastAsia" w:eastAsiaTheme="majorEastAsia"/>
              </w:rPr>
              <w:t>1</w:t>
            </w:r>
            <w:r>
              <w:rPr>
                <w:rFonts w:hint="eastAsia" w:asciiTheme="majorEastAsia" w:hAnsiTheme="majorEastAsia" w:eastAsiaTheme="majorEastAsia"/>
              </w:rPr>
              <w:t>か月間の売上高等　</w:t>
            </w:r>
          </w:p>
          <w:p>
            <w:pPr>
              <w:pStyle w:val="0"/>
              <w:spacing w:line="280" w:lineRule="exact"/>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spacing w:line="280" w:lineRule="exact"/>
              <w:rPr>
                <w:rFonts w:hint="default" w:asciiTheme="majorEastAsia" w:hAnsiTheme="majorEastAsia" w:eastAsiaTheme="majorEastAsia"/>
                <w:u w:val="single" w:color="auto"/>
              </w:rPr>
            </w:pP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Ｄ：Ｃの期間に対応する前年</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spacing w:line="280" w:lineRule="exact"/>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spacing w:line="280" w:lineRule="exact"/>
              <w:rPr>
                <w:rFonts w:hint="default" w:asciiTheme="majorEastAsia" w:hAnsiTheme="majorEastAsia" w:eastAsiaTheme="majorEastAsia"/>
                <w:u w:val="single" w:color="auto"/>
              </w:rPr>
            </w:pP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（ロ）（イ）の期間も含めた今後３か月間の売上高等</w:t>
            </w:r>
          </w:p>
          <w:p>
            <w:pPr>
              <w:pStyle w:val="0"/>
              <w:spacing w:line="280" w:lineRule="exact"/>
              <w:rPr>
                <w:rFonts w:hint="default" w:asciiTheme="majorEastAsia" w:hAnsiTheme="majorEastAsia" w:eastAsiaTheme="majorEastAsia"/>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2374265</wp:posOffset>
                      </wp:positionH>
                      <wp:positionV relativeFrom="paragraph">
                        <wp:posOffset>5080</wp:posOffset>
                      </wp:positionV>
                      <wp:extent cx="828675" cy="285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286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8"/>
                                    </w:rPr>
                                  </w:pPr>
                                  <w:r>
                                    <w:rPr>
                                      <w:rFonts w:hint="eastAsia" w:asciiTheme="majorEastAsia" w:hAnsiTheme="majorEastAsia" w:eastAsiaTheme="majorEastAsia"/>
                                      <w:sz w:val="21"/>
                                    </w:rPr>
                                    <w:t>×</w:t>
                                  </w:r>
                                  <w:r>
                                    <w:rPr>
                                      <w:rFonts w:hint="eastAsia" w:asciiTheme="majorEastAsia" w:hAnsiTheme="majorEastAsia" w:eastAsiaTheme="majorEastAsia"/>
                                      <w:sz w:val="21"/>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4pt;mso-position-vertical-relative:text;mso-position-horizontal-relative:text;v-text-anchor:top;position:absolute;height:22.5pt;mso-wrap-distance-top:0pt;width:65.25pt;mso-wrap-distance-left:9pt;margin-left:186.95pt;z-index:3;" o:spid="_x0000_s1027" o:allowincell="t" o:allowoverlap="t" filled="f" stroked="f" strokeweight="0.5pt" o:spt="202" type="#_x0000_t202">
                      <v:fill/>
                      <v:textbox style="layout-flow:horizontal;">
                        <w:txbxContent>
                          <w:p>
                            <w:pPr>
                              <w:pStyle w:val="0"/>
                              <w:rPr>
                                <w:rFonts w:hint="default" w:asciiTheme="majorEastAsia" w:hAnsiTheme="majorEastAsia" w:eastAsiaTheme="majorEastAsia"/>
                                <w:sz w:val="18"/>
                              </w:rPr>
                            </w:pPr>
                            <w:r>
                              <w:rPr>
                                <w:rFonts w:hint="eastAsia" w:asciiTheme="majorEastAsia" w:hAnsiTheme="majorEastAsia" w:eastAsiaTheme="majorEastAsia"/>
                                <w:sz w:val="21"/>
                              </w:rPr>
                              <w:t>×</w:t>
                            </w:r>
                            <w:r>
                              <w:rPr>
                                <w:rFonts w:hint="eastAsia" w:asciiTheme="majorEastAsia" w:hAnsiTheme="majorEastAsia" w:eastAsiaTheme="majorEastAsia"/>
                                <w:sz w:val="21"/>
                              </w:rPr>
                              <w:t>100</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u w:val="single" w:color="auto"/>
              </w:rPr>
              <w:t>（Ｄ＋Ｆ）－（Ｃ＋Ｅ）</w:t>
            </w:r>
            <w:r>
              <w:rPr>
                <w:rFonts w:hint="eastAsia" w:asciiTheme="majorEastAsia" w:hAnsiTheme="majorEastAsia" w:eastAsiaTheme="majorEastAsia"/>
              </w:rPr>
              <w:t>　　　　　　</w:t>
            </w:r>
            <w:r>
              <w:rPr>
                <w:rFonts w:hint="eastAsia" w:asciiTheme="majorEastAsia" w:hAnsiTheme="majorEastAsia" w:eastAsiaTheme="majorEastAsia"/>
                <w:u w:val="single" w:color="auto"/>
              </w:rPr>
              <w:t>減少率　　　　　　％（実績見込み</w:t>
            </w:r>
            <w:r>
              <w:rPr>
                <w:rFonts w:hint="eastAsia" w:asciiTheme="majorEastAsia" w:hAnsiTheme="majorEastAsia" w:eastAsiaTheme="majorEastAsia"/>
              </w:rPr>
              <w:t>）</w:t>
            </w:r>
          </w:p>
          <w:p>
            <w:pPr>
              <w:pStyle w:val="0"/>
              <w:spacing w:line="280" w:lineRule="exact"/>
              <w:rPr>
                <w:rFonts w:hint="default" w:asciiTheme="majorEastAsia" w:hAnsiTheme="majorEastAsia" w:eastAsiaTheme="majorEastAsia"/>
                <w:sz w:val="18"/>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Ｄ＋Ｆ　　　　</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　　　　　Ｅ：Ｃの期間後２か月間の見込み売上高等　　　　</w:t>
            </w:r>
            <w:r>
              <w:rPr>
                <w:rFonts w:hint="eastAsia" w:asciiTheme="majorEastAsia" w:hAnsiTheme="majorEastAsia" w:eastAsiaTheme="majorEastAsia"/>
                <w:u w:val="single" w:color="auto"/>
              </w:rPr>
              <w:t>　　　　　　　　　　千円</w:t>
            </w:r>
          </w:p>
          <w:p>
            <w:pPr>
              <w:pStyle w:val="0"/>
              <w:spacing w:line="280" w:lineRule="exact"/>
              <w:rPr>
                <w:rFonts w:hint="default" w:asciiTheme="majorEastAsia" w:hAnsiTheme="majorEastAsia" w:eastAsiaTheme="majorEastAsia"/>
                <w:u w:val="single" w:color="auto"/>
              </w:rPr>
            </w:pPr>
            <w:r>
              <w:rPr>
                <w:rFonts w:hint="eastAsia" w:asciiTheme="majorEastAsia" w:hAnsiTheme="majorEastAsia" w:eastAsiaTheme="majorEastAsia"/>
              </w:rPr>
              <w:t>　　　　　Ｆ：Ｅの期間に対応する前年の２か月間の売上高等</w:t>
            </w:r>
            <w:r>
              <w:rPr>
                <w:rFonts w:hint="eastAsia" w:asciiTheme="majorEastAsia" w:hAnsiTheme="majorEastAsia" w:eastAsiaTheme="majorEastAsia"/>
                <w:u w:val="single" w:color="auto"/>
              </w:rPr>
              <w:t>　　　　　　　　　　千円</w:t>
            </w:r>
          </w:p>
        </w:tc>
      </w:tr>
    </w:tbl>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（注１）</w:t>
      </w:r>
      <w:r>
        <w:rPr>
          <w:rFonts w:hint="eastAsia" w:asciiTheme="majorEastAsia" w:hAnsiTheme="majorEastAsia" w:eastAsiaTheme="majorEastAsia"/>
          <w:sz w:val="20"/>
          <w:u w:val="single" w:color="000000"/>
        </w:rPr>
        <w:t>　　　</w:t>
      </w:r>
      <w:r>
        <w:rPr>
          <w:rFonts w:hint="eastAsia" w:asciiTheme="majorEastAsia" w:hAnsiTheme="majorEastAsia" w:eastAsiaTheme="majorEastAsia"/>
          <w:sz w:val="20"/>
        </w:rPr>
        <w:t>には、経済産業大臣が指定する事業者名を記入する。</w:t>
      </w:r>
    </w:p>
    <w:p>
      <w:pPr>
        <w:pStyle w:val="0"/>
        <w:spacing w:line="60" w:lineRule="auto"/>
        <w:ind w:firstLineChars="0"/>
        <w:rPr>
          <w:rFonts w:hint="eastAsia" w:asciiTheme="majorEastAsia" w:hAnsiTheme="majorEastAsia" w:eastAsiaTheme="majorEastAsia"/>
          <w:sz w:val="20"/>
        </w:rPr>
      </w:pPr>
      <w:r>
        <w:rPr>
          <w:rFonts w:hint="eastAsia" w:asciiTheme="majorEastAsia" w:hAnsiTheme="majorEastAsia" w:eastAsiaTheme="majorEastAsia"/>
          <w:sz w:val="20"/>
        </w:rPr>
        <w:t>（注２）</w:t>
      </w:r>
      <w:r>
        <w:rPr>
          <w:rFonts w:hint="eastAsia" w:asciiTheme="majorEastAsia" w:hAnsiTheme="majorEastAsia" w:eastAsiaTheme="majorEastAsia"/>
          <w:sz w:val="20"/>
          <w:u w:val="single" w:color="000000"/>
        </w:rPr>
        <w:t>　　　</w:t>
      </w:r>
      <w:r>
        <w:rPr>
          <w:rFonts w:hint="eastAsia" w:asciiTheme="majorEastAsia" w:hAnsiTheme="majorEastAsia" w:eastAsiaTheme="majorEastAsia"/>
          <w:sz w:val="20"/>
        </w:rPr>
        <w:t>には、経済産業大臣が指定する事業活動の制限の内容に応じ、「店舗の閉鎖」等を入れる。</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（注）　２の（ロ）の見込み売上高等には、実績を記入することができる。</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（留意事項）　</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　　①　本認定とは別に、金融機関及び信用保証協会による金融上の審査があります。</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　　②　市町村長又は特別区長から認定を受けた後、本認定の有効期間内に金融機関又は信用保証</w:t>
      </w:r>
    </w:p>
    <w:p>
      <w:pPr>
        <w:pStyle w:val="0"/>
        <w:spacing w:line="60" w:lineRule="auto"/>
        <w:ind w:firstLine="800" w:firstLineChars="400"/>
        <w:rPr>
          <w:rFonts w:hint="eastAsia" w:asciiTheme="majorEastAsia" w:hAnsiTheme="majorEastAsia" w:eastAsiaTheme="majorEastAsia"/>
        </w:rPr>
      </w:pPr>
      <w:r>
        <w:rPr>
          <w:rFonts w:hint="eastAsia" w:asciiTheme="majorEastAsia" w:hAnsiTheme="majorEastAsia" w:eastAsiaTheme="majorEastAsia"/>
          <w:sz w:val="20"/>
        </w:rPr>
        <w:t>協会に対して、経営安定関連保証の申込を行うことが必要です。</w:t>
      </w:r>
      <w:r>
        <w:rPr>
          <w:rFonts w:hint="eastAsia" w:asciiTheme="majorEastAsia" w:hAnsiTheme="majorEastAsia" w:eastAsiaTheme="majorEastAsia"/>
        </w:rPr>
        <w:t>　</w:t>
      </w:r>
    </w:p>
    <w:p>
      <w:pPr>
        <w:pStyle w:val="0"/>
        <w:spacing w:line="60" w:lineRule="auto"/>
        <w:ind w:firstLine="840" w:firstLineChars="400"/>
        <w:rPr>
          <w:rFonts w:hint="eastAsia" w:asciiTheme="majorEastAsia" w:hAnsiTheme="majorEastAsia" w:eastAsiaTheme="majorEastAsia"/>
        </w:rPr>
      </w:pPr>
      <w:r>
        <w:rPr>
          <w:rFonts w:hint="eastAsia"/>
        </w:rPr>
        <mc:AlternateContent>
          <mc:Choice Requires="wps">
            <w:drawing>
              <wp:anchor distT="0" distB="0" distL="114300" distR="114300" simplePos="0" relativeHeight="6" behindDoc="0" locked="0" layoutInCell="1" hidden="0" allowOverlap="1">
                <wp:simplePos x="0" y="0"/>
                <wp:positionH relativeFrom="margin">
                  <wp:posOffset>-80645</wp:posOffset>
                </wp:positionH>
                <wp:positionV relativeFrom="paragraph">
                  <wp:posOffset>31750</wp:posOffset>
                </wp:positionV>
                <wp:extent cx="6086475" cy="1125855"/>
                <wp:effectExtent l="0" t="0" r="635" b="63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6086475" cy="1125855"/>
                        </a:xfrm>
                        <a:prstGeom prst="rect">
                          <a:avLst/>
                        </a:prstGeom>
                        <a:solidFill>
                          <a:schemeClr val="lt1"/>
                        </a:solid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kern w:val="0"/>
                                <w:fitText w:val="840" w:id="1"/>
                              </w:rPr>
                              <w:t>認定番号</w:t>
                            </w:r>
                            <w:r>
                              <w:rPr>
                                <w:rFonts w:hint="eastAsia" w:asciiTheme="majorEastAsia" w:hAnsiTheme="majorEastAsia" w:eastAsiaTheme="majorEastAsia"/>
                              </w:rPr>
                              <w:t>：宝商第　　　　　号</w:t>
                            </w:r>
                          </w:p>
                          <w:p>
                            <w:pPr>
                              <w:pStyle w:val="0"/>
                              <w:rPr>
                                <w:rFonts w:hint="default" w:asciiTheme="majorEastAsia" w:hAnsiTheme="majorEastAsia" w:eastAsiaTheme="majorEastAsia"/>
                              </w:rPr>
                            </w:pPr>
                            <w:r>
                              <w:rPr>
                                <w:rFonts w:hint="eastAsia" w:asciiTheme="majorEastAsia" w:hAnsiTheme="majorEastAsia" w:eastAsiaTheme="majorEastAsia"/>
                              </w:rPr>
                              <w:t>令和　　　年　　　月　　　日　　　</w:t>
                            </w:r>
                          </w:p>
                          <w:p>
                            <w:pPr>
                              <w:pStyle w:val="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（注）本認定書の有効期間：令和　　年　　月　　日から令和　　年　　月　　日まで</w:t>
                            </w:r>
                          </w:p>
                          <w:p>
                            <w:pPr>
                              <w:pStyle w:val="0"/>
                              <w:ind w:left="0" w:leftChars="0" w:firstLine="4800" w:firstLineChars="2000"/>
                              <w:rPr>
                                <w:rFonts w:hint="default" w:asciiTheme="majorEastAsia" w:hAnsiTheme="majorEastAsia" w:eastAsiaTheme="majorEastAsia"/>
                                <w:b w:val="0"/>
                                <w:sz w:val="24"/>
                              </w:rPr>
                            </w:pPr>
                            <w:r>
                              <w:rPr>
                                <w:rFonts w:hint="eastAsia" w:asciiTheme="majorEastAsia" w:hAnsiTheme="majorEastAsia" w:eastAsiaTheme="majorEastAsia"/>
                                <w:b w:val="0"/>
                                <w:sz w:val="24"/>
                              </w:rPr>
                              <w:t>宝達志水町長　寳達　典久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5pt;mso-position-vertical-relative:text;mso-position-horizontal-relative:margin;v-text-anchor:top;position:absolute;height:88.65pt;mso-wrap-distance-top:0pt;width:479.25pt;mso-wrap-distance-left:9pt;margin-left:-6.35pt;z-index:6;" o:spid="_x0000_s1028" o:allowincell="t" o:allowoverlap="t" filled="t" fillcolor="#ffffff [3201]"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kern w:val="0"/>
                          <w:fitText w:val="840" w:id="1"/>
                        </w:rPr>
                        <w:t>認定番号</w:t>
                      </w:r>
                      <w:r>
                        <w:rPr>
                          <w:rFonts w:hint="eastAsia" w:asciiTheme="majorEastAsia" w:hAnsiTheme="majorEastAsia" w:eastAsiaTheme="majorEastAsia"/>
                        </w:rPr>
                        <w:t>：宝商第　　　　　号</w:t>
                      </w:r>
                    </w:p>
                    <w:p>
                      <w:pPr>
                        <w:pStyle w:val="0"/>
                        <w:rPr>
                          <w:rFonts w:hint="default" w:asciiTheme="majorEastAsia" w:hAnsiTheme="majorEastAsia" w:eastAsiaTheme="majorEastAsia"/>
                        </w:rPr>
                      </w:pPr>
                      <w:r>
                        <w:rPr>
                          <w:rFonts w:hint="eastAsia" w:asciiTheme="majorEastAsia" w:hAnsiTheme="majorEastAsia" w:eastAsiaTheme="majorEastAsia"/>
                        </w:rPr>
                        <w:t>令和　　　年　　　月　　　日　　　</w:t>
                      </w:r>
                    </w:p>
                    <w:p>
                      <w:pPr>
                        <w:pStyle w:val="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rPr>
                          <w:rFonts w:hint="default" w:asciiTheme="majorEastAsia" w:hAnsiTheme="majorEastAsia" w:eastAsiaTheme="majorEastAsia"/>
                        </w:rPr>
                      </w:pPr>
                      <w:r>
                        <w:rPr>
                          <w:rFonts w:hint="eastAsia" w:asciiTheme="majorEastAsia" w:hAnsiTheme="majorEastAsia" w:eastAsiaTheme="majorEastAsia"/>
                        </w:rPr>
                        <w:t>（注）本認定書の有効期間：令和　　年　　月　　日から令和　　年　　月　　日まで</w:t>
                      </w:r>
                    </w:p>
                    <w:p>
                      <w:pPr>
                        <w:pStyle w:val="0"/>
                        <w:ind w:left="0" w:leftChars="0" w:firstLine="4800" w:firstLineChars="2000"/>
                        <w:rPr>
                          <w:rFonts w:hint="default" w:asciiTheme="majorEastAsia" w:hAnsiTheme="majorEastAsia" w:eastAsiaTheme="majorEastAsia"/>
                          <w:b w:val="0"/>
                          <w:sz w:val="24"/>
                        </w:rPr>
                      </w:pPr>
                      <w:r>
                        <w:rPr>
                          <w:rFonts w:hint="eastAsia" w:asciiTheme="majorEastAsia" w:hAnsiTheme="majorEastAsia" w:eastAsiaTheme="majorEastAsia"/>
                          <w:b w:val="0"/>
                          <w:sz w:val="24"/>
                        </w:rPr>
                        <w:t>宝達志水町長　寳達　典久</w:t>
                      </w:r>
                    </w:p>
                  </w:txbxContent>
                </v:textbox>
                <v:imagedata o:title=""/>
                <w10:wrap type="none" anchorx="margin" anchory="text"/>
              </v:shape>
            </w:pict>
          </mc:Fallback>
        </mc:AlternateContent>
      </w:r>
    </w:p>
    <w:p>
      <w:pPr>
        <w:pStyle w:val="0"/>
        <w:widowControl w:val="1"/>
        <w:jc w:val="left"/>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［申請書（①－ロ）　添付書類］</w:t>
      </w:r>
    </w:p>
    <w:p>
      <w:pPr>
        <w:pStyle w:val="0"/>
        <w:spacing w:line="276" w:lineRule="auto"/>
        <w:rPr>
          <w:rFonts w:hint="default" w:asciiTheme="majorEastAsia" w:hAnsiTheme="majorEastAsia" w:eastAsiaTheme="majorEastAsia"/>
          <w:sz w:val="22"/>
        </w:rPr>
      </w:pPr>
    </w:p>
    <w:p>
      <w:pPr>
        <w:pStyle w:val="0"/>
        <w:spacing w:line="276" w:lineRule="auto"/>
        <w:ind w:left="440" w:hanging="440" w:hangingChars="200"/>
        <w:rPr>
          <w:rFonts w:hint="default" w:asciiTheme="majorEastAsia" w:hAnsiTheme="majorEastAsia" w:eastAsiaTheme="majorEastAsia"/>
          <w:sz w:val="22"/>
        </w:rPr>
      </w:pPr>
      <w:r>
        <w:rPr>
          <w:rFonts w:hint="eastAsia" w:asciiTheme="majorEastAsia" w:hAnsiTheme="majorEastAsia" w:eastAsiaTheme="majorEastAsia"/>
          <w:sz w:val="22"/>
        </w:rPr>
        <w:t>１　令和　　年　　月　　日から令和　　年　　月　　日までの</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u w:val="single" w:color="000000"/>
        </w:rPr>
        <w:t>　　</w:t>
      </w:r>
      <w:r>
        <w:rPr>
          <w:rFonts w:hint="eastAsia" w:asciiTheme="majorEastAsia" w:hAnsiTheme="majorEastAsia" w:eastAsiaTheme="majorEastAsia"/>
          <w:sz w:val="22"/>
        </w:rPr>
        <w:t>関係の</w:t>
      </w:r>
      <w:bookmarkStart w:id="0" w:name="_GoBack"/>
      <w:bookmarkEnd w:id="0"/>
      <w:r>
        <w:rPr>
          <w:rFonts w:hint="eastAsia" w:asciiTheme="majorEastAsia" w:hAnsiTheme="majorEastAsia" w:eastAsiaTheme="majorEastAsia"/>
          <w:sz w:val="22"/>
        </w:rPr>
        <w:t>取引額等</w:t>
      </w:r>
    </w:p>
    <w:tbl>
      <w:tblPr>
        <w:tblStyle w:val="11"/>
        <w:tblW w:w="895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55"/>
        <w:gridCol w:w="2977"/>
        <w:gridCol w:w="738"/>
        <w:gridCol w:w="1671"/>
        <w:gridCol w:w="709"/>
      </w:tblGrid>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取引先</w:t>
            </w: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取引品目</w:t>
            </w:r>
          </w:p>
        </w:tc>
        <w:tc>
          <w:tcPr>
            <w:tcW w:w="3118"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取引額等</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5832" w:type="dxa"/>
            <w:gridSpan w:val="2"/>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738"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18"/>
              </w:rPr>
              <w:t>【Ａ】</w:t>
            </w:r>
          </w:p>
        </w:tc>
        <w:tc>
          <w:tcPr>
            <w:tcW w:w="1671"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取引依存度</w:t>
      </w:r>
    </w:p>
    <w:tbl>
      <w:tblPr>
        <w:tblStyle w:val="11"/>
        <w:tblW w:w="897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9"/>
        <w:gridCol w:w="765"/>
        <w:gridCol w:w="2143"/>
        <w:gridCol w:w="1769"/>
        <w:gridCol w:w="714"/>
      </w:tblGrid>
      <w:tr>
        <w:trPr>
          <w:trHeight w:val="518" w:hRule="atLeast"/>
        </w:trPr>
        <w:tc>
          <w:tcPr>
            <w:tcW w:w="6487"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【Ａ】</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　　年　　月　　日から令和　　年　　月</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日までの</w:t>
            </w:r>
            <w:r>
              <w:rPr>
                <w:rFonts w:hint="eastAsia" w:asciiTheme="majorEastAsia" w:hAnsiTheme="majorEastAsia" w:eastAsiaTheme="majorEastAsia"/>
                <w:u w:val="single" w:color="000000"/>
              </w:rPr>
              <w:t>　　　　　　</w:t>
            </w:r>
            <w:r>
              <w:rPr>
                <w:rFonts w:hint="eastAsia" w:asciiTheme="majorEastAsia" w:hAnsiTheme="majorEastAsia" w:eastAsiaTheme="majorEastAsia"/>
                <w:u w:val="single" w:color="000000"/>
              </w:rPr>
              <w:t xml:space="preserve">     </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sz w:val="22"/>
              </w:rPr>
              <w:t>関係に対する取引額等</w:t>
            </w:r>
          </w:p>
        </w:tc>
        <w:tc>
          <w:tcPr>
            <w:tcW w:w="1769" w:type="dxa"/>
            <w:tcBorders>
              <w:top w:val="none" w:color="auto" w:sz="0" w:space="0"/>
              <w:left w:val="dotted" w:color="auto" w:sz="4" w:space="0"/>
              <w:bottom w:val="none" w:color="auto" w:sz="0"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518" w:hRule="atLeast"/>
        </w:trPr>
        <w:tc>
          <w:tcPr>
            <w:tcW w:w="6487" w:type="dxa"/>
            <w:gridSpan w:val="3"/>
            <w:tcBorders>
              <w:top w:val="none" w:color="auto" w:sz="0"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上記期間中の全取引額等</w:t>
            </w:r>
          </w:p>
        </w:tc>
        <w:tc>
          <w:tcPr>
            <w:tcW w:w="1769" w:type="dxa"/>
            <w:tcBorders>
              <w:top w:val="none" w:color="auto" w:sz="0"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93" w:hRule="atLeast"/>
        </w:trPr>
        <w:tc>
          <w:tcPr>
            <w:tcW w:w="3579"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ind w:firstLine="420" w:firstLineChars="200"/>
              <w:rPr>
                <w:rFonts w:hint="default" w:asciiTheme="majorEastAsia" w:hAnsiTheme="majorEastAsia" w:eastAsiaTheme="majorEastAsia"/>
                <w:sz w:val="22"/>
                <w:u w:val="single" w:color="000000"/>
              </w:rPr>
            </w:pPr>
            <w:r>
              <w:rPr>
                <w:rFonts w:hint="eastAsia" w:asciiTheme="majorEastAsia" w:hAnsiTheme="majorEastAsia" w:eastAsiaTheme="majorEastAsia"/>
              </w:rPr>
              <w:t>　</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に対する取引依存度</w:t>
            </w:r>
          </w:p>
        </w:tc>
        <w:tc>
          <w:tcPr>
            <w:tcW w:w="765"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Ａ</w:t>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Ｂ</w:t>
            </w:r>
          </w:p>
        </w:tc>
        <w:tc>
          <w:tcPr>
            <w:tcW w:w="2143"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ind w:firstLine="110" w:firstLineChars="5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1769" w:type="dxa"/>
            <w:tcBorders>
              <w:top w:val="single" w:color="auto" w:sz="18"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２　売上高の減少</w:t>
      </w:r>
    </w:p>
    <w:tbl>
      <w:tblPr>
        <w:tblStyle w:val="11"/>
        <w:tblW w:w="8983"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90"/>
        <w:gridCol w:w="742"/>
        <w:gridCol w:w="738"/>
        <w:gridCol w:w="1201"/>
        <w:gridCol w:w="717"/>
        <w:gridCol w:w="647"/>
        <w:gridCol w:w="738"/>
        <w:gridCol w:w="1706"/>
        <w:gridCol w:w="704"/>
      </w:tblGrid>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月</w:t>
            </w:r>
          </w:p>
        </w:tc>
        <w:tc>
          <w:tcPr>
            <w:tcW w:w="3339"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最近の売上高（　　年）</w:t>
            </w:r>
          </w:p>
        </w:tc>
        <w:tc>
          <w:tcPr>
            <w:tcW w:w="3181"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前年の売上高（　　年）</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【Ｃ】</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【Ｄ】</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double" w:color="auto" w:sz="4"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2688" w:type="dxa"/>
            <w:gridSpan w:val="3"/>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double" w:color="auto" w:sz="4"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2472" w:type="dxa"/>
            <w:gridSpan w:val="2"/>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63" w:hRule="atLeast"/>
        </w:trPr>
        <w:tc>
          <w:tcPr>
            <w:tcW w:w="1815"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対前年比</w:t>
            </w:r>
          </w:p>
        </w:tc>
        <w:tc>
          <w:tcPr>
            <w:tcW w:w="2715" w:type="dxa"/>
            <w:gridSpan w:val="3"/>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（Ｄ＋Ｆ）－（Ｃ＋Ｅ）</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w:t>
            </w:r>
          </w:p>
        </w:tc>
        <w:tc>
          <w:tcPr>
            <w:tcW w:w="1380" w:type="dxa"/>
            <w:gridSpan w:val="2"/>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2472" w:type="dxa"/>
            <w:gridSpan w:val="2"/>
            <w:tcBorders>
              <w:top w:val="single" w:color="auto" w:sz="18"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single" w:color="auto" w:sz="18" w:space="0"/>
              <w:left w:val="single"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eastAsia" w:asciiTheme="majorEastAsia" w:hAnsiTheme="majorEastAsia" w:eastAsiaTheme="majorEastAsia"/>
          <w:sz w:val="22"/>
        </w:rPr>
      </w:pPr>
      <w:r>
        <w:rPr>
          <w:rFonts w:hint="eastAsia" w:asciiTheme="minorEastAsia" w:hAnsiTheme="minorEastAsia"/>
          <w:sz w:val="22"/>
        </w:rPr>
        <w:t>　</w:t>
      </w:r>
      <w:r>
        <w:rPr>
          <w:rFonts w:hint="eastAsia" w:asciiTheme="majorEastAsia" w:hAnsiTheme="majorEastAsia" w:eastAsiaTheme="majorEastAsia"/>
          <w:sz w:val="22"/>
        </w:rPr>
        <w:t>※下記の書類を添付すること</w:t>
      </w:r>
    </w:p>
    <w:p>
      <w:pPr>
        <w:pStyle w:val="0"/>
        <w:spacing w:line="276" w:lineRule="auto"/>
        <w:ind w:firstLine="420" w:firstLineChars="200"/>
        <w:rPr>
          <w:rFonts w:hint="eastAsia" w:asciiTheme="majorEastAsia" w:hAnsiTheme="majorEastAsia" w:eastAsiaTheme="majorEastAsia"/>
        </w:rPr>
      </w:pPr>
      <w:r>
        <w:rPr>
          <w:rFonts w:hint="eastAsia" w:asciiTheme="majorEastAsia" w:hAnsiTheme="majorEastAsia" w:eastAsiaTheme="majorEastAsia"/>
        </w:rPr>
        <w:t>・指定事業者等との取引額が確認出来る書類（売上帳等）</w:t>
      </w:r>
    </w:p>
    <w:p>
      <w:pPr>
        <w:pStyle w:val="0"/>
        <w:spacing w:line="276" w:lineRule="auto"/>
        <w:ind w:firstLine="420" w:firstLineChars="200"/>
        <w:rPr>
          <w:rFonts w:hint="eastAsia" w:asciiTheme="majorEastAsia" w:hAnsiTheme="majorEastAsia" w:eastAsiaTheme="majorEastAsia"/>
        </w:rPr>
      </w:pPr>
      <w:r>
        <w:rPr>
          <w:rFonts w:hint="eastAsia" w:asciiTheme="majorEastAsia" w:hAnsiTheme="majorEastAsia" w:eastAsiaTheme="majorEastAsia"/>
        </w:rPr>
        <w:t>・決算書又は確定申告書（写）</w:t>
      </w:r>
    </w:p>
    <w:p>
      <w:pPr>
        <w:pStyle w:val="0"/>
        <w:spacing w:line="276" w:lineRule="auto"/>
        <w:ind w:firstLine="420" w:firstLineChars="200"/>
        <w:rPr>
          <w:rFonts w:hint="eastAsia" w:asciiTheme="majorEastAsia" w:hAnsiTheme="majorEastAsia" w:eastAsiaTheme="majorEastAsia"/>
        </w:rPr>
      </w:pPr>
      <w:r>
        <w:rPr>
          <w:rFonts w:hint="eastAsia" w:asciiTheme="majorEastAsia" w:hAnsiTheme="majorEastAsia" w:eastAsiaTheme="majorEastAsia"/>
        </w:rPr>
        <w:t>・上記期間の試算表</w:t>
      </w: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令和　　年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月</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日</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上記のとおり相違ありません。</w:t>
      </w:r>
    </w:p>
    <w:p>
      <w:pPr>
        <w:pStyle w:val="0"/>
        <w:spacing w:line="276" w:lineRule="auto"/>
        <w:rPr>
          <w:rFonts w:hint="default" w:asciiTheme="majorEastAsia" w:hAnsiTheme="majorEastAsia" w:eastAsiaTheme="majorEastAsia"/>
          <w:sz w:val="22"/>
        </w:rPr>
      </w:pPr>
    </w:p>
    <w:p>
      <w:pPr>
        <w:pStyle w:val="0"/>
        <w:spacing w:line="276" w:lineRule="auto"/>
        <w:ind w:left="2520" w:leftChars="0" w:firstLine="1760" w:firstLineChars="800"/>
        <w:rPr>
          <w:rFonts w:hint="default" w:asciiTheme="majorEastAsia" w:hAnsiTheme="majorEastAsia" w:eastAsiaTheme="majorEastAsia"/>
          <w:sz w:val="22"/>
        </w:rPr>
      </w:pPr>
      <w:r>
        <w:rPr>
          <w:rFonts w:hint="eastAsia" w:asciiTheme="majorEastAsia" w:hAnsiTheme="majorEastAsia" w:eastAsiaTheme="majorEastAsia"/>
          <w:sz w:val="22"/>
        </w:rPr>
        <w:t>住　　所</w:t>
      </w:r>
    </w:p>
    <w:p>
      <w:pPr>
        <w:pStyle w:val="0"/>
        <w:spacing w:line="276" w:lineRule="auto"/>
        <w:ind w:left="2520" w:leftChars="0" w:firstLine="1760" w:firstLineChars="800"/>
        <w:rPr>
          <w:rFonts w:hint="default" w:asciiTheme="majorEastAsia" w:hAnsiTheme="majorEastAsia" w:eastAsiaTheme="majorEastAsia"/>
          <w:sz w:val="22"/>
        </w:rPr>
      </w:pPr>
      <w:r>
        <w:rPr>
          <w:rFonts w:hint="eastAsia" w:asciiTheme="majorEastAsia" w:hAnsiTheme="majorEastAsia" w:eastAsiaTheme="majorEastAsia"/>
          <w:sz w:val="22"/>
        </w:rPr>
        <w:t>会</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社</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名</w:t>
      </w:r>
    </w:p>
    <w:p>
      <w:pPr>
        <w:pStyle w:val="0"/>
        <w:spacing w:line="276" w:lineRule="auto"/>
        <w:rPr>
          <w:rFonts w:hint="default" w:asciiTheme="majorEastAsia" w:hAnsiTheme="majorEastAsia" w:eastAsiaTheme="majorEastAsia"/>
          <w:sz w:val="22"/>
          <w:u w:val="single" w:color="auto"/>
        </w:rPr>
      </w:pPr>
      <w:r>
        <w:rPr>
          <w:rFonts w:hint="eastAsia" w:asciiTheme="majorEastAsia" w:hAnsiTheme="majorEastAsia" w:eastAsiaTheme="majorEastAsia"/>
          <w:sz w:val="22"/>
        </w:rPr>
        <w:t>　　　　　</w:t>
      </w:r>
      <w:r>
        <w:rPr>
          <w:rFonts w:hint="eastAsia" w:asciiTheme="majorEastAsia" w:hAnsiTheme="majorEastAsia" w:eastAsiaTheme="majorEastAsia"/>
          <w:sz w:val="22"/>
        </w:rPr>
        <w:tab/>
      </w:r>
      <w:r>
        <w:rPr>
          <w:rFonts w:hint="eastAsia" w:asciiTheme="majorEastAsia" w:hAnsiTheme="majorEastAsia" w:eastAsiaTheme="majorEastAsia"/>
          <w:sz w:val="22"/>
        </w:rPr>
        <w:tab/>
      </w:r>
      <w:r>
        <w:rPr>
          <w:rFonts w:hint="eastAsia" w:asciiTheme="majorEastAsia" w:hAnsiTheme="majorEastAsia" w:eastAsiaTheme="majorEastAsia"/>
          <w:sz w:val="22"/>
        </w:rPr>
        <w:tab/>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u w:val="single" w:color="auto"/>
        </w:rPr>
        <w:t>代表者名　　　　　　　　　　　　　　　　　印</w:t>
      </w:r>
      <w:r>
        <w:rPr>
          <w:rFonts w:hint="eastAsia" w:asciiTheme="majorEastAsia" w:hAnsiTheme="majorEastAsia" w:eastAsiaTheme="majorEastAsia"/>
          <w:sz w:val="22"/>
        </w:rPr>
        <mc:AlternateContent>
          <mc:Choice Requires="wps">
            <w:drawing>
              <wp:anchor distT="0" distB="0" distL="114300" distR="114300" simplePos="0" relativeHeight="5" behindDoc="0" locked="1" layoutInCell="1" hidden="0" allowOverlap="1">
                <wp:simplePos x="0" y="0"/>
                <wp:positionH relativeFrom="column">
                  <wp:posOffset>2606040</wp:posOffset>
                </wp:positionH>
                <wp:positionV relativeFrom="page">
                  <wp:posOffset>4714875</wp:posOffset>
                </wp:positionV>
                <wp:extent cx="45974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459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page;mso-position-horizontal-relative:text;position:absolute;mso-wrap-distance-left:9pt;z-index:5;" o:spid="_x0000_s1029" o:allowincell="t" o:allowoverlap="t" filled="f" stroked="t" strokecolor="#000000 [3213]" strokeweight="0.75pt" o:spt="20" from="205.2pt,371.25pt" to="241.4pt,371.25pt">
                <v:fill/>
                <v:stroke linestyle="single" endcap="flat" dashstyle="solid" filltype="solid"/>
                <v:textbox style="layout-flow:horizontal;"/>
                <v:imagedata o:title=""/>
                <w10:wrap type="none" anchorx="text" anchory="page"/>
                <w10:anchorlock/>
              </v:line>
            </w:pict>
          </mc:Fallback>
        </mc:AlternateContent>
      </w:r>
      <w:r>
        <w:rPr>
          <w:rFonts w:hint="eastAsia" w:asciiTheme="majorEastAsia" w:hAnsiTheme="majorEastAsia" w:eastAsiaTheme="majorEastAsia"/>
          <w:sz w:val="22"/>
        </w:rPr>
        <mc:AlternateContent>
          <mc:Choice Requires="wps">
            <w:drawing>
              <wp:anchor distT="0" distB="0" distL="114300" distR="114300" simplePos="0" relativeHeight="4" behindDoc="0" locked="1" layoutInCell="1" hidden="0" allowOverlap="1">
                <wp:simplePos x="0" y="0"/>
                <wp:positionH relativeFrom="column">
                  <wp:posOffset>1350645</wp:posOffset>
                </wp:positionH>
                <wp:positionV relativeFrom="page">
                  <wp:posOffset>7411085</wp:posOffset>
                </wp:positionV>
                <wp:extent cx="1666240" cy="0"/>
                <wp:effectExtent l="0" t="635" r="29210" b="10795"/>
                <wp:wrapNone/>
                <wp:docPr id="1030" name="直線コネクタ 3"/>
                <a:graphic xmlns:a="http://schemas.openxmlformats.org/drawingml/2006/main">
                  <a:graphicData uri="http://schemas.microsoft.com/office/word/2010/wordprocessingShape">
                    <wps:wsp>
                      <wps:cNvPr id="1030" name="直線コネクタ 3"/>
                      <wps:cNvSpPr/>
                      <wps:spPr>
                        <a:xfrm>
                          <a:off x="0" y="0"/>
                          <a:ext cx="1666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page;mso-position-horizontal-relative:text;position:absolute;mso-wrap-distance-left:9pt;z-index:4;" o:spid="_x0000_s1030" o:allowincell="t" o:allowoverlap="t" filled="f" stroked="t" strokecolor="#000000 [3213]" strokeweight="0.75pt" o:spt="20" from="106.35pt,583.55000000000007pt" to="237.55pt,583.55000000000007pt">
                <v:fill/>
                <v:stroke linestyle="single" endcap="flat" dashstyle="solid" filltype="solid"/>
                <v:textbox style="layout-flow:horizontal;"/>
                <v:imagedata o:title=""/>
                <w10:wrap type="none" anchorx="text" anchory="page"/>
                <w10:anchorlock/>
              </v:line>
            </w:pict>
          </mc:Fallback>
        </mc:AlternateContent>
      </w:r>
    </w:p>
    <w:sectPr>
      <w:pgSz w:w="11906" w:h="16838"/>
      <w:pgMar w:top="567" w:right="849" w:bottom="295" w:left="1701" w:header="851" w:footer="992" w:gutter="0"/>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VerticalSpacing w:val="2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No Spacing"/>
    <w:next w:val="19"/>
    <w:link w:val="0"/>
    <w:uiPriority w:val="0"/>
    <w:qFormat/>
    <w:pPr>
      <w:widowControl w:val="0"/>
      <w:jc w:val="both"/>
    </w:pPr>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7</Words>
  <Characters>1077</Characters>
  <Application>JUST Note</Application>
  <Lines>156</Lines>
  <Paragraphs>100</Paragraphs>
  <Company>HP</Company>
  <CharactersWithSpaces>1600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北畑　伸親</dc:creator>
  <cp:lastModifiedBy>水野 夢野</cp:lastModifiedBy>
  <cp:lastPrinted>2024-01-24T08:15:00Z</cp:lastPrinted>
  <dcterms:created xsi:type="dcterms:W3CDTF">2019-08-26T06:55:00Z</dcterms:created>
  <dcterms:modified xsi:type="dcterms:W3CDTF">2024-01-24T08:15:04Z</dcterms:modified>
  <cp:revision>6</cp:revision>
</cp:coreProperties>
</file>