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ind w:left="0" w:leftChars="0" w:right="840" w:rightChars="400" w:hanging="424" w:hangingChars="202"/>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-85725</wp:posOffset>
                </wp:positionH>
                <wp:positionV relativeFrom="paragraph">
                  <wp:posOffset>-436245</wp:posOffset>
                </wp:positionV>
                <wp:extent cx="5553075" cy="1009650"/>
                <wp:effectExtent l="635" t="635" r="29845" b="10795"/>
                <wp:wrapNone/>
                <wp:docPr id="1026" name="テキスト ボックス 3"/>
                <a:graphic xmlns:a="http://schemas.openxmlformats.org/drawingml/2006/main">
                  <a:graphicData uri="http://schemas.microsoft.com/office/word/2010/wordprocessingShape">
                    <wps:wsp>
                      <wps:cNvPr id="1026" name="テキスト ボックス 3"/>
                      <wps:cNvSpPr txBox="1"/>
                      <wps:spPr>
                        <a:xfrm>
                          <a:off x="0" y="0"/>
                          <a:ext cx="55530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34.35pt;mso-position-vertical-relative:text;mso-position-horizontal-relative:margin;v-text-anchor:top;position:absolute;height:79.5pt;mso-wrap-distance-top:0pt;width:437.25pt;mso-wrap-distance-left:9pt;margin-left:-6.75pt;z-index:2;"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ind w:left="485" w:hanging="485" w:hangingChars="202"/>
        <w:jc w:val="righ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様式第４－④</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中小企業信用保険法第２条第５項第４号の</w:t>
            </w:r>
          </w:p>
          <w:p>
            <w:pPr>
              <w:pStyle w:val="0"/>
              <w:suppressAutoHyphens w:val="1"/>
              <w:kinsoku w:val="0"/>
              <w:wordWrap w:val="0"/>
              <w:overflowPunct w:val="0"/>
              <w:autoSpaceDE w:val="0"/>
              <w:autoSpaceDN w:val="0"/>
              <w:adjustRightInd w:val="0"/>
              <w:spacing w:line="274" w:lineRule="atLeast"/>
              <w:ind w:firstLine="3255" w:firstLineChars="15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（あて先）宝達志水町長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360" w:lineRule="auto"/>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360" w:lineRule="auto"/>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私は、新型コロナウイルス感染症の発生に起因して、下記のとおり、経営の安定に</w:t>
            </w:r>
          </w:p>
          <w:p>
            <w:pPr>
              <w:pStyle w:val="0"/>
              <w:suppressAutoHyphens w:val="1"/>
              <w:kinsoku w:val="0"/>
              <w:wordWrap w:val="0"/>
              <w:overflowPunct w:val="0"/>
              <w:autoSpaceDE w:val="0"/>
              <w:autoSpaceDN w:val="0"/>
              <w:adjustRightInd w:val="0"/>
              <w:spacing w:line="240" w:lineRule="exact"/>
              <w:ind w:firstLine="105" w:firstLineChars="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支障が生じておりますので、中小企業信用保険法第２条第５項第４号の規定に基づき</w:t>
            </w:r>
          </w:p>
          <w:p>
            <w:pPr>
              <w:pStyle w:val="0"/>
              <w:suppressAutoHyphens w:val="1"/>
              <w:kinsoku w:val="0"/>
              <w:wordWrap w:val="0"/>
              <w:overflowPunct w:val="0"/>
              <w:autoSpaceDE w:val="0"/>
              <w:autoSpaceDN w:val="0"/>
              <w:adjustRightInd w:val="0"/>
              <w:spacing w:line="240" w:lineRule="exact"/>
              <w:ind w:firstLine="105" w:firstLineChars="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rPr>
        <w:t xml:space="preserve">  </w:t>
      </w:r>
      <w:r>
        <w:rPr>
          <w:rFonts w:hint="eastAsia" w:ascii="ＭＳ ゴシック" w:hAnsi="ＭＳ ゴシック" w:eastAsia="ＭＳ ゴシック"/>
          <w:color w:val="000000"/>
          <w:kern w:val="0"/>
        </w:rPr>
        <w:t>宝商第　　　　　　号</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令和　　年　　月　　日</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（注）本認定書有効期間：令和　　年　　月　　日から令和　　年　　月　　日まで</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宝達志水町長　　　　寳　達　典　久</w:t>
      </w:r>
    </w:p>
    <w:p>
      <w:pPr>
        <w:pStyle w:val="0"/>
        <w:jc w:val="right"/>
        <w:rPr>
          <w:rFonts w:hint="default" w:ascii="ＭＳ ゴシック" w:hAnsi="ＭＳ ゴシック" w:eastAsia="ＭＳ ゴシック"/>
          <w:sz w:val="18"/>
        </w:rPr>
      </w:pPr>
      <w:r>
        <w:rPr>
          <w:rFonts w:hint="eastAsia" w:ascii="ＭＳ ゴシック" w:hAnsi="ＭＳ ゴシック" w:eastAsia="ＭＳ ゴシック"/>
          <w:sz w:val="18"/>
        </w:rPr>
        <w:t>〔申請書</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様式第４－④－添付書類〕</w:t>
      </w:r>
    </w:p>
    <w:p>
      <w:pPr>
        <w:pStyle w:val="0"/>
        <w:jc w:val="right"/>
        <w:rPr>
          <w:rFonts w:hint="default" w:ascii="ＭＳ ゴシック" w:hAnsi="ＭＳ ゴシック" w:eastAsia="ＭＳ ゴシック"/>
          <w:sz w:val="32"/>
          <w:u w:val="double" w:color="auto"/>
        </w:rPr>
      </w:pPr>
    </w:p>
    <w:p>
      <w:pPr>
        <w:pStyle w:val="0"/>
        <w:jc w:val="center"/>
        <w:rPr>
          <w:rFonts w:hint="default" w:ascii="ＭＳ ゴシック" w:hAnsi="ＭＳ ゴシック" w:eastAsia="ＭＳ ゴシック"/>
          <w:sz w:val="26"/>
        </w:rPr>
      </w:pPr>
      <w:r>
        <w:rPr>
          <w:rFonts w:hint="eastAsia" w:ascii="ＭＳ ゴシック" w:hAnsi="ＭＳ ゴシック" w:eastAsia="ＭＳ ゴシック"/>
          <w:sz w:val="32"/>
          <w:u w:val="double" w:color="auto"/>
        </w:rPr>
        <w:t>売上高比較表（令和　年　　月比較）</w:t>
      </w:r>
    </w:p>
    <w:p>
      <w:pPr>
        <w:pStyle w:val="0"/>
        <w:rPr>
          <w:rFonts w:hint="default" w:ascii="ＭＳ ゴシック" w:hAnsi="ＭＳ ゴシック" w:eastAsia="ＭＳ ゴシック"/>
        </w:rPr>
      </w:pPr>
    </w:p>
    <w:p>
      <w:pPr>
        <w:pStyle w:val="0"/>
        <w:ind w:firstLine="210" w:firstLineChars="100"/>
        <w:jc w:val="right"/>
        <w:rPr>
          <w:rFonts w:hint="default" w:ascii="ＭＳ ゴシック" w:hAnsi="ＭＳ ゴシック" w:eastAsia="ＭＳ ゴシック"/>
        </w:rPr>
      </w:pPr>
      <w:r>
        <w:rPr>
          <w:rFonts w:hint="eastAsia" w:ascii="ＭＳ ゴシック" w:hAnsi="ＭＳ ゴシック" w:eastAsia="ＭＳ ゴシック"/>
        </w:rPr>
        <w:t>　（単位：千円）</w:t>
      </w:r>
    </w:p>
    <w:p>
      <w:pPr>
        <w:pStyle w:val="0"/>
        <w:ind w:firstLine="250" w:firstLineChars="100"/>
        <w:rPr>
          <w:rFonts w:hint="default" w:ascii="ＭＳ ゴシック" w:hAnsi="ＭＳ ゴシック" w:eastAsia="ＭＳ ゴシック"/>
          <w:sz w:val="25"/>
        </w:rPr>
      </w:pPr>
      <w:r>
        <w:rPr>
          <w:rFonts w:hint="eastAsia" w:ascii="ＭＳ ゴシック" w:hAnsi="ＭＳ ゴシック" w:eastAsia="ＭＳ ゴシック"/>
          <w:sz w:val="25"/>
        </w:rPr>
        <w:t>　</w:t>
      </w:r>
    </w:p>
    <w:p>
      <w:pPr>
        <w:pStyle w:val="0"/>
        <w:ind w:firstLine="2250" w:firstLineChars="900"/>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令和　　年　　月　【Ｂ】　　　　　　　千円</w:t>
      </w:r>
    </w:p>
    <w:p>
      <w:pPr>
        <w:pStyle w:val="0"/>
        <w:ind w:firstLine="750" w:firstLineChars="300"/>
        <w:rPr>
          <w:rFonts w:hint="default" w:ascii="ＭＳ ゴシック" w:hAnsi="ＭＳ ゴシック" w:eastAsia="ＭＳ ゴシック"/>
          <w:color w:val="000000"/>
          <w:sz w:val="25"/>
        </w:rPr>
      </w:pPr>
    </w:p>
    <w:p>
      <w:pPr>
        <w:pStyle w:val="0"/>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（最近１か月実績）令和　　年　　月　【Ａ】　　　　　　　千円</w:t>
      </w:r>
    </w:p>
    <w:p>
      <w:pPr>
        <w:pStyle w:val="0"/>
        <w:ind w:firstLine="250" w:firstLineChars="100"/>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　　　　　　　</w:t>
      </w:r>
    </w:p>
    <w:p>
      <w:pPr>
        <w:pStyle w:val="0"/>
        <w:ind w:firstLine="2000" w:firstLineChars="800"/>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mc:AlternateContent>
          <mc:Choice Requires="wps">
            <w:drawing>
              <wp:anchor distT="0" distB="0" distL="114300" distR="114300" simplePos="0" relativeHeight="3" behindDoc="0" locked="0" layoutInCell="1" hidden="0" allowOverlap="1">
                <wp:simplePos x="0" y="0"/>
                <wp:positionH relativeFrom="column">
                  <wp:posOffset>2747010</wp:posOffset>
                </wp:positionH>
                <wp:positionV relativeFrom="paragraph">
                  <wp:posOffset>74295</wp:posOffset>
                </wp:positionV>
                <wp:extent cx="152400" cy="495300"/>
                <wp:effectExtent l="635" t="635" r="29845" b="10795"/>
                <wp:wrapNone/>
                <wp:docPr id="1027" name="右中かっこ 2"/>
                <a:graphic xmlns:a="http://schemas.openxmlformats.org/drawingml/2006/main">
                  <a:graphicData uri="http://schemas.microsoft.com/office/word/2010/wordprocessingShape">
                    <wps:wsp>
                      <wps:cNvPr id="1027" name="右中かっこ 2"/>
                      <wps:cNvSpPr/>
                      <wps:spPr>
                        <a:xfrm>
                          <a:off x="0" y="0"/>
                          <a:ext cx="152400" cy="495300"/>
                        </a:xfrm>
                        <a:prstGeom prst="rightBrace">
                          <a:avLst>
                            <a:gd name="adj1" fmla="val 31410"/>
                            <a:gd name="adj2" fmla="val 48077"/>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style="mso-wrap-distance-right:9pt;mso-wrap-distance-bottom:0pt;margin-top:5.85pt;mso-position-vertical-relative:text;mso-position-horizontal-relative:text;position:absolute;height:39pt;mso-wrap-distance-top:0pt;width:12pt;mso-wrap-distance-left:9pt;margin-left:216.3pt;z-index:3;" o:spid="_x0000_s1027" o:allowincell="t" o:allowoverlap="t" filled="f" stroked="t" strokecolor="#000000" strokeweight="1pt" o:spt="88" type="#_x0000_t88" adj="5192,10385">
                <v:fill/>
                <v:stroke linestyle="single" endcap="flat" dashstyle="solid" filltype="solid"/>
                <v:textbox style="layout-flow:horizontal;"/>
                <v:imagedata o:title=""/>
                <w10:wrap type="none" anchorx="text" anchory="text"/>
              </v:shape>
            </w:pict>
          </mc:Fallback>
        </mc:AlternateContent>
      </w:r>
      <w:r>
        <w:rPr>
          <w:rFonts w:hint="eastAsia" w:ascii="ＭＳ ゴシック" w:hAnsi="ＭＳ ゴシック" w:eastAsia="ＭＳ ゴシック"/>
          <w:color w:val="000000"/>
          <w:sz w:val="25"/>
        </w:rPr>
        <w:t>　令和　　年　　月　　　　　　　　　　　千円</w:t>
      </w:r>
    </w:p>
    <w:p>
      <w:pPr>
        <w:pStyle w:val="0"/>
        <w:ind w:firstLine="250" w:firstLineChars="100"/>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（実績見込）　　　　　　　　　　　【Ｃ】</w:t>
      </w:r>
    </w:p>
    <w:p>
      <w:pPr>
        <w:pStyle w:val="0"/>
        <w:ind w:firstLine="500" w:firstLineChars="200"/>
        <w:rPr>
          <w:rFonts w:hint="default" w:ascii="ＭＳ ゴシック" w:hAnsi="ＭＳ ゴシック" w:eastAsia="ＭＳ ゴシック"/>
          <w:color w:val="000000"/>
          <w:sz w:val="25"/>
          <w:u w:val="single" w:color="auto"/>
        </w:rPr>
      </w:pPr>
      <w:r>
        <w:rPr>
          <w:rFonts w:hint="eastAsia" w:ascii="ＭＳ ゴシック" w:hAnsi="ＭＳ ゴシック" w:eastAsia="ＭＳ ゴシック"/>
          <w:color w:val="000000"/>
          <w:sz w:val="25"/>
        </w:rPr>
        <w:t>　　　　　　　令和　　年　　月　　　　　　　　　　　千円</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r>
        <w:rPr>
          <w:rFonts w:hint="eastAsia" w:ascii="ＭＳ ゴシック" w:hAnsi="ＭＳ ゴシック" w:eastAsia="ＭＳ ゴシック"/>
          <w:sz w:val="25"/>
        </w:rPr>
        <w:t>減少率　</w:t>
      </w:r>
    </w:p>
    <w:p>
      <w:pPr>
        <w:pStyle w:val="0"/>
        <w:rPr>
          <w:rFonts w:hint="default" w:ascii="ＭＳ ゴシック" w:hAnsi="ＭＳ ゴシック" w:eastAsia="ＭＳ ゴシック"/>
          <w:sz w:val="25"/>
        </w:rPr>
      </w:pPr>
      <w:r>
        <w:rPr>
          <w:rFonts w:hint="eastAsia" w:ascii="ＭＳ ゴシック" w:hAnsi="ＭＳ ゴシック" w:eastAsia="ＭＳ ゴシック"/>
          <w:sz w:val="25"/>
        </w:rPr>
        <w:t>（イ）最近１か月間の売上高等</w:t>
      </w:r>
    </w:p>
    <w:p>
      <w:pPr>
        <w:pStyle w:val="0"/>
        <w:ind w:firstLine="250" w:firstLineChars="100"/>
        <w:rPr>
          <w:rFonts w:hint="default" w:ascii="ＭＳ ゴシック" w:hAnsi="ＭＳ ゴシック" w:eastAsia="ＭＳ ゴシック"/>
          <w:sz w:val="25"/>
        </w:rPr>
      </w:pPr>
      <w:r>
        <w:rPr>
          <w:rFonts w:hint="eastAsia" w:ascii="ＭＳ ゴシック" w:hAnsi="ＭＳ ゴシック" w:eastAsia="ＭＳ ゴシック"/>
          <w:sz w:val="25"/>
        </w:rPr>
        <w:t>（Ｂ－Ａ）÷Ｂ×</w:t>
      </w:r>
      <w:r>
        <w:rPr>
          <w:rFonts w:hint="eastAsia" w:ascii="ＭＳ ゴシック" w:hAnsi="ＭＳ ゴシック" w:eastAsia="ＭＳ ゴシック"/>
          <w:sz w:val="25"/>
        </w:rPr>
        <w:t>100</w:t>
      </w:r>
      <w:r>
        <w:rPr>
          <w:rFonts w:hint="eastAsia" w:ascii="ＭＳ ゴシック" w:hAnsi="ＭＳ ゴシック" w:eastAsia="ＭＳ ゴシック"/>
          <w:sz w:val="25"/>
        </w:rPr>
        <w:t>　＝　</w:t>
      </w:r>
      <w:r>
        <w:rPr>
          <w:rFonts w:hint="eastAsia" w:ascii="ＭＳ ゴシック" w:hAnsi="ＭＳ ゴシック" w:eastAsia="ＭＳ ゴシック"/>
          <w:b w:val="1"/>
          <w:color w:val="000000"/>
          <w:sz w:val="25"/>
          <w:u w:val="thick" w:color="000000"/>
        </w:rPr>
        <w:t>▲　　　　　％</w:t>
      </w:r>
      <w:r>
        <w:rPr>
          <w:rFonts w:hint="eastAsia" w:ascii="ＭＳ ゴシック" w:hAnsi="ＭＳ ゴシック" w:eastAsia="ＭＳ ゴシック"/>
          <w:color w:val="000000"/>
          <w:sz w:val="25"/>
          <w:u w:val="thick" w:color="auto"/>
        </w:rPr>
        <w:t>　</w:t>
      </w:r>
      <w:r>
        <w:rPr>
          <w:rFonts w:hint="eastAsia" w:ascii="ＭＳ ゴシック" w:hAnsi="ＭＳ ゴシック" w:eastAsia="ＭＳ ゴシック"/>
          <w:sz w:val="25"/>
        </w:rPr>
        <w:t>≧　▲２０．０％</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r>
        <w:rPr>
          <w:rFonts w:hint="eastAsia" w:ascii="ＭＳ ゴシック" w:hAnsi="ＭＳ ゴシック" w:eastAsia="ＭＳ ゴシック"/>
          <w:sz w:val="25"/>
        </w:rPr>
        <w:t>（ロ）最近３か月間の売上高等の実績見込み</w:t>
      </w:r>
    </w:p>
    <w:p>
      <w:pPr>
        <w:pStyle w:val="0"/>
        <w:ind w:firstLine="250" w:firstLineChars="100"/>
        <w:rPr>
          <w:rFonts w:hint="default" w:ascii="ＭＳ ゴシック" w:hAnsi="ＭＳ ゴシック" w:eastAsia="ＭＳ ゴシック"/>
          <w:sz w:val="25"/>
        </w:rPr>
      </w:pPr>
      <w:r>
        <w:rPr>
          <w:rFonts w:hint="eastAsia" w:ascii="ＭＳ ゴシック" w:hAnsi="ＭＳ ゴシック" w:eastAsia="ＭＳ ゴシック"/>
          <w:sz w:val="25"/>
        </w:rPr>
        <w:t>（（Ｂ×３）－（Ａ＋Ｃ））÷（Ｂ×３）×</w:t>
      </w:r>
      <w:r>
        <w:rPr>
          <w:rFonts w:hint="eastAsia" w:ascii="ＭＳ ゴシック" w:hAnsi="ＭＳ ゴシック" w:eastAsia="ＭＳ ゴシック"/>
          <w:sz w:val="25"/>
        </w:rPr>
        <w:t>100</w:t>
      </w:r>
      <w:r>
        <w:rPr>
          <w:rFonts w:hint="eastAsia" w:ascii="ＭＳ ゴシック" w:hAnsi="ＭＳ ゴシック" w:eastAsia="ＭＳ ゴシック"/>
          <w:sz w:val="25"/>
        </w:rPr>
        <w:t>＝　</w:t>
      </w:r>
      <w:r>
        <w:rPr>
          <w:rFonts w:hint="eastAsia" w:ascii="ＭＳ ゴシック" w:hAnsi="ＭＳ ゴシック" w:eastAsia="ＭＳ ゴシック"/>
          <w:b w:val="1"/>
          <w:color w:val="000000"/>
          <w:sz w:val="25"/>
          <w:u w:val="thick" w:color="000000"/>
        </w:rPr>
        <w:t>▲　　　　　％</w:t>
      </w:r>
      <w:r>
        <w:rPr>
          <w:rFonts w:hint="eastAsia" w:ascii="ＭＳ ゴシック" w:hAnsi="ＭＳ ゴシック" w:eastAsia="ＭＳ ゴシック"/>
          <w:color w:val="000000"/>
          <w:sz w:val="25"/>
          <w:u w:val="thick" w:color="auto"/>
        </w:rPr>
        <w:t>　</w:t>
      </w:r>
      <w:r>
        <w:rPr>
          <w:rFonts w:hint="eastAsia" w:ascii="ＭＳ ゴシック" w:hAnsi="ＭＳ ゴシック" w:eastAsia="ＭＳ ゴシック"/>
          <w:sz w:val="25"/>
        </w:rPr>
        <w:t>≧</w:t>
      </w:r>
      <w:r>
        <w:rPr>
          <w:rFonts w:hint="eastAsia" w:ascii="ＭＳ ゴシック" w:hAnsi="ＭＳ ゴシック" w:eastAsia="ＭＳ ゴシック"/>
          <w:sz w:val="25"/>
        </w:rPr>
        <w:t xml:space="preserve"> </w:t>
      </w:r>
      <w:r>
        <w:rPr>
          <w:rFonts w:hint="eastAsia" w:ascii="ＭＳ ゴシック" w:hAnsi="ＭＳ ゴシック" w:eastAsia="ＭＳ ゴシック"/>
          <w:sz w:val="25"/>
        </w:rPr>
        <w:t>▲２０．０％</w:t>
      </w: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sz w:val="25"/>
        </w:rPr>
      </w:pPr>
    </w:p>
    <w:p>
      <w:pPr>
        <w:pStyle w:val="0"/>
        <w:rPr>
          <w:rFonts w:hint="default" w:ascii="ＭＳ ゴシック" w:hAnsi="ＭＳ ゴシック" w:eastAsia="ＭＳ ゴシック"/>
        </w:rPr>
      </w:pPr>
      <w:r>
        <w:rPr>
          <w:rFonts w:hint="eastAsia" w:ascii="ＭＳ ゴシック" w:hAnsi="ＭＳ ゴシック" w:eastAsia="ＭＳ ゴシック"/>
        </w:rPr>
        <w:t>※注１．当該月の各試算表等を添付すること。</w:t>
      </w:r>
    </w:p>
    <w:p>
      <w:pPr>
        <w:pStyle w:val="0"/>
        <w:ind w:left="945" w:leftChars="450" w:firstLine="250" w:firstLineChars="100"/>
        <w:rPr>
          <w:rFonts w:hint="default" w:ascii="ＭＳ ゴシック" w:hAnsi="ＭＳ ゴシック" w:eastAsia="ＭＳ ゴシック"/>
          <w:sz w:val="25"/>
        </w:rPr>
      </w:pPr>
    </w:p>
    <w:p>
      <w:pPr>
        <w:pStyle w:val="0"/>
        <w:ind w:left="945" w:leftChars="450" w:firstLine="250" w:firstLineChars="100"/>
        <w:rPr>
          <w:rFonts w:hint="default" w:ascii="ＭＳ ゴシック" w:hAnsi="ＭＳ ゴシック" w:eastAsia="ＭＳ ゴシック"/>
          <w:sz w:val="25"/>
        </w:rPr>
      </w:pPr>
    </w:p>
    <w:p>
      <w:pPr>
        <w:pStyle w:val="0"/>
        <w:ind w:left="945" w:leftChars="450" w:firstLine="250" w:firstLineChars="100"/>
        <w:rPr>
          <w:rFonts w:hint="default" w:ascii="ＭＳ ゴシック" w:hAnsi="ＭＳ ゴシック" w:eastAsia="ＭＳ ゴシック"/>
          <w:sz w:val="25"/>
        </w:rPr>
      </w:pPr>
    </w:p>
    <w:p>
      <w:pPr>
        <w:pStyle w:val="0"/>
        <w:ind w:left="945" w:leftChars="450" w:firstLine="250" w:firstLineChars="100"/>
        <w:rPr>
          <w:rFonts w:hint="default" w:ascii="ＭＳ ゴシック" w:hAnsi="ＭＳ ゴシック" w:eastAsia="ＭＳ ゴシック"/>
          <w:sz w:val="25"/>
        </w:rPr>
      </w:pPr>
    </w:p>
    <w:p>
      <w:pPr>
        <w:pStyle w:val="0"/>
        <w:ind w:left="945" w:leftChars="450" w:firstLine="250" w:firstLineChars="100"/>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令和　　年　　月　　日</w:t>
      </w:r>
    </w:p>
    <w:p>
      <w:pPr>
        <w:pStyle w:val="0"/>
        <w:ind w:left="945" w:leftChars="450" w:firstLine="250" w:firstLineChars="100"/>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上記のとおり相違ありません。</w:t>
      </w:r>
    </w:p>
    <w:p>
      <w:pPr>
        <w:pStyle w:val="0"/>
        <w:ind w:left="945" w:leftChars="450" w:firstLine="250" w:firstLineChars="100"/>
        <w:rPr>
          <w:rFonts w:hint="default" w:ascii="ＭＳ ゴシック" w:hAnsi="ＭＳ ゴシック" w:eastAsia="ＭＳ ゴシック"/>
          <w:color w:val="000000"/>
          <w:sz w:val="25"/>
        </w:rPr>
      </w:pPr>
    </w:p>
    <w:p>
      <w:pPr>
        <w:pStyle w:val="0"/>
        <w:ind w:left="945" w:leftChars="450" w:firstLine="3500" w:firstLineChars="1400"/>
        <w:jc w:val="left"/>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住　　所　</w:t>
      </w:r>
    </w:p>
    <w:p>
      <w:pPr>
        <w:pStyle w:val="0"/>
        <w:ind w:left="945" w:leftChars="450" w:firstLine="3500" w:firstLineChars="1400"/>
        <w:jc w:val="left"/>
        <w:rPr>
          <w:rFonts w:hint="default" w:ascii="ＭＳ ゴシック" w:hAnsi="ＭＳ ゴシック" w:eastAsia="ＭＳ ゴシック"/>
          <w:color w:val="000000"/>
          <w:sz w:val="25"/>
        </w:rPr>
      </w:pPr>
      <w:r>
        <w:rPr>
          <w:rFonts w:hint="eastAsia" w:ascii="ＭＳ ゴシック" w:hAnsi="ＭＳ ゴシック" w:eastAsia="ＭＳ ゴシック"/>
          <w:color w:val="000000"/>
          <w:sz w:val="25"/>
        </w:rPr>
        <w:t>会</w:t>
      </w:r>
      <w:r>
        <w:rPr>
          <w:rFonts w:hint="eastAsia" w:ascii="ＭＳ ゴシック" w:hAnsi="ＭＳ ゴシック" w:eastAsia="ＭＳ ゴシック"/>
          <w:color w:val="000000"/>
          <w:sz w:val="25"/>
        </w:rPr>
        <w:t xml:space="preserve"> </w:t>
      </w:r>
      <w:r>
        <w:rPr>
          <w:rFonts w:hint="eastAsia" w:ascii="ＭＳ ゴシック" w:hAnsi="ＭＳ ゴシック" w:eastAsia="ＭＳ ゴシック"/>
          <w:color w:val="000000"/>
          <w:sz w:val="25"/>
        </w:rPr>
        <w:t>社</w:t>
      </w:r>
      <w:r>
        <w:rPr>
          <w:rFonts w:hint="eastAsia" w:ascii="ＭＳ ゴシック" w:hAnsi="ＭＳ ゴシック" w:eastAsia="ＭＳ ゴシック"/>
          <w:color w:val="000000"/>
          <w:sz w:val="25"/>
        </w:rPr>
        <w:t xml:space="preserve"> </w:t>
      </w:r>
      <w:r>
        <w:rPr>
          <w:rFonts w:hint="eastAsia" w:ascii="ＭＳ ゴシック" w:hAnsi="ＭＳ ゴシック" w:eastAsia="ＭＳ ゴシック"/>
          <w:color w:val="000000"/>
          <w:sz w:val="25"/>
        </w:rPr>
        <w:t>名　</w:t>
      </w:r>
    </w:p>
    <w:p>
      <w:pPr>
        <w:pStyle w:val="0"/>
        <w:ind w:left="945" w:leftChars="450"/>
        <w:jc w:val="left"/>
        <w:rPr>
          <w:rFonts w:hint="default" w:ascii="ＭＳ ゴシック" w:hAnsi="ＭＳ ゴシック" w:eastAsia="ＭＳ ゴシック"/>
          <w:color w:val="000000"/>
        </w:rPr>
      </w:pPr>
      <w:r>
        <w:rPr>
          <w:rFonts w:hint="eastAsia" w:ascii="ＭＳ ゴシック" w:hAnsi="ＭＳ ゴシック" w:eastAsia="ＭＳ ゴシック"/>
          <w:color w:val="000000"/>
          <w:sz w:val="25"/>
        </w:rPr>
        <w:t>　　　　　　　　　　　　　　</w:t>
      </w:r>
      <w:r>
        <w:rPr>
          <w:rFonts w:hint="eastAsia" w:ascii="ＭＳ ゴシック" w:hAnsi="ＭＳ ゴシック" w:eastAsia="ＭＳ ゴシック"/>
          <w:color w:val="000000"/>
          <w:sz w:val="25"/>
          <w:u w:val="single" w:color="auto"/>
        </w:rPr>
        <w:t>代表者名　　　　　　　　　　　　</w:t>
      </w:r>
      <w:r>
        <w:rPr>
          <w:rFonts w:hint="eastAsia" w:ascii="ＭＳ ゴシック" w:hAnsi="ＭＳ ゴシック" w:eastAsia="ＭＳ ゴシック"/>
          <w:color w:val="000000"/>
          <w:sz w:val="25"/>
          <w:u w:val="single" w:color="000000"/>
        </w:rPr>
        <w:t>　</w:t>
      </w:r>
      <w:r>
        <w:rPr>
          <w:rFonts w:hint="eastAsia" w:ascii="ＭＳ ゴシック" w:hAnsi="ＭＳ ゴシック" w:eastAsia="ＭＳ ゴシック"/>
          <w:color w:val="000000"/>
          <w:sz w:val="25"/>
          <w:u w:val="single" w:color="auto"/>
        </w:rPr>
        <w:t>　　</w:t>
      </w:r>
    </w:p>
    <w:p>
      <w:pPr>
        <w:pStyle w:val="0"/>
        <w:suppressAutoHyphens w:val="1"/>
        <w:ind w:left="210"/>
        <w:jc w:val="center"/>
        <w:textAlignment w:val="baseline"/>
        <w:rPr>
          <w:rFonts w:hint="default" w:ascii="ＭＳ ゴシック" w:hAnsi="ＭＳ ゴシック" w:eastAsia="ＭＳ ゴシック"/>
          <w:color w:val="000000"/>
          <w:kern w:val="32"/>
        </w:rPr>
      </w:pPr>
      <w:r>
        <w:rPr>
          <w:rFonts w:hint="eastAsia" w:ascii="ＭＳ ゴシック" w:hAnsi="ＭＳ ゴシック" w:eastAsia="ＭＳ ゴシック"/>
          <w:color w:val="000000"/>
          <w:kern w:val="32"/>
        </w:rPr>
        <w:t>　</w:t>
      </w:r>
    </w:p>
    <w:p>
      <w:pPr>
        <w:pStyle w:val="0"/>
        <w:suppressAutoHyphens w:val="1"/>
        <w:wordWrap w:val="0"/>
        <w:spacing w:line="240" w:lineRule="exact"/>
        <w:ind w:left="0" w:leftChars="0" w:right="420" w:rightChars="200" w:hanging="420" w:hangingChars="200"/>
        <w:jc w:val="righ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0" w:leftChars="0" w:right="1260" w:rightChars="600" w:hanging="420" w:hangingChars="200"/>
        <w:textAlignment w:val="baseline"/>
        <w:rPr>
          <w:rFonts w:hint="default" w:ascii="ＭＳ ゴシック" w:hAnsi="ＭＳ ゴシック" w:eastAsia="ＭＳ ゴシック"/>
          <w:color w:val="000000"/>
          <w:kern w:val="0"/>
        </w:rPr>
      </w:pPr>
      <w:bookmarkStart w:id="0" w:name="_GoBack"/>
      <w:bookmarkEnd w:id="0"/>
      <w:r>
        <w:rPr>
          <w:rFonts w:hint="eastAsia"/>
        </w:rPr>
        <w:br w:type="page"/>
      </w:r>
    </w:p>
    <w:p>
      <w:pPr>
        <w:rPr>
          <w:rFonts w:hint="default" w:ascii="ＭＳ ゴシック" w:hAnsi="ＭＳ ゴシック" w:eastAsia="ＭＳ ゴシック"/>
          <w:color w:val="000000"/>
          <w:kern w:val="0"/>
        </w:rPr>
        <w:sectPr>
          <w:headerReference r:id="rId5" w:type="default"/>
          <w:pgSz w:w="11906" w:h="16838"/>
          <w:pgMar w:top="851" w:right="1701" w:bottom="1134" w:left="1701" w:header="851" w:footer="992" w:gutter="0"/>
          <w:cols w:space="720"/>
          <w:textDirection w:val="lrTb"/>
          <w:docGrid w:linePitch="360"/>
        </w:sectPr>
      </w:pPr>
    </w:p>
    <w:p>
      <w:pPr>
        <w:pStyle w:val="0"/>
        <w:rPr>
          <w:rFonts w:hint="default" w:ascii="ＭＳ ゴシック" w:hAnsi="ＭＳ ゴシック" w:eastAsia="ＭＳ ゴシック"/>
          <w:color w:val="000000"/>
          <w:kern w:val="0"/>
        </w:rPr>
      </w:pPr>
    </w:p>
    <w:sectPr>
      <w:pgSz w:w="11906" w:h="16838"/>
      <w:pgMar w:top="1134" w:right="1701" w:bottom="851" w:left="1701"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ind w:right="840" w:rightChars="400"/>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162</TotalTime>
  <Pages>3</Pages>
  <Words>5</Words>
  <Characters>894</Characters>
  <Application>JUST Note</Application>
  <Lines>100</Lines>
  <Paragraphs>62</Paragraphs>
  <Company>経済産業省</Company>
  <CharactersWithSpaces>1661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水野 夢野</cp:lastModifiedBy>
  <cp:lastPrinted>2023-09-07T05:20:34Z</cp:lastPrinted>
  <dcterms:created xsi:type="dcterms:W3CDTF">2023-08-28T04:24:00Z</dcterms:created>
  <dcterms:modified xsi:type="dcterms:W3CDTF">2023-10-04T06:57:21Z</dcterms:modified>
  <cp:revision>9</cp:revision>
</cp:coreProperties>
</file>