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tblGrid>
      <w:tr>
        <w:trPr>
          <w:trHeight w:val="334"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73"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様式第５－（イ）－⑧　（主たる事業が指定業種の場合）</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中小企業信用保険法第２条第５項第５号の規定による認定申請書（イ－⑧）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会</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社</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代表者名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印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私は、</w:t>
            </w:r>
            <w:r>
              <w:rPr>
                <w:rFonts w:hint="eastAsia" w:ascii="ＭＳ ゴシック" w:hAnsi="ＭＳ ゴシック" w:eastAsia="ＭＳ ゴシック"/>
                <w:kern w:val="0"/>
                <w:u w:val="single" w:color="auto"/>
              </w:rPr>
              <w:t>　　　　　　　　　　業</w:t>
            </w:r>
            <w:r>
              <w:rPr>
                <w:rFonts w:hint="eastAsia" w:ascii="ＭＳ ゴシック" w:hAnsi="ＭＳ ゴシック" w:eastAsia="ＭＳ ゴシック"/>
                <w:kern w:val="0"/>
              </w:rPr>
              <w:t>（注２）を営んでいるが、下記のとおり、</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（注３）が生じているため、経営の安定に支障が生じておりますので、中小企業信用保険法第２条第５項第５号の規定に基づき認定されるようお願いします。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Ｃ－Ａ</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主たる業種の減少率</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Ｃ</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w:t>
            </w:r>
            <w:r>
              <w:rPr>
                <w:rFonts w:hint="default" w:ascii="ＭＳ ゴシック" w:hAnsi="ＭＳ ゴシック" w:eastAsia="ＭＳ ゴシック"/>
                <w:kern w:val="0"/>
              </w:rPr>
              <w:t xml:space="preserve">100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000000"/>
              </w:rPr>
              <w:t>全体の売上高等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Ａ：申込時点における最近１か月間の売上高等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u w:val="single" w:color="auto"/>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主たる業種の売上高等</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全体の売上高等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Ｂ：Ａの期間前２か月の売上高等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u w:val="single" w:color="auto"/>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主たる業種の売上高等</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全体の売上高等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千円</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Ｃ：最近３か月間の売上高等の平均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w:t>
            </w:r>
            <w:r>
              <w:rPr>
                <w:rFonts w:hint="eastAsia" w:ascii="ＭＳ ゴシック" w:hAnsi="ＭＳ ゴシック" w:eastAsia="ＭＳ ゴシック"/>
                <w:kern w:val="0"/>
                <w:u w:val="single" w:color="000000"/>
              </w:rPr>
              <w:t>Ａ＋Ｂ）</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auto"/>
              </w:rPr>
              <w:t>主たる業種の売上高等</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pacing w:val="16"/>
                <w:kern w:val="0"/>
              </w:rPr>
            </w:pP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３</w:t>
            </w:r>
            <w:r>
              <w:rPr>
                <w:rFonts w:hint="default"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u w:val="single" w:color="000000"/>
              </w:rPr>
              <w:t>全体の売上高等</w:t>
            </w:r>
            <w:r>
              <w:rPr>
                <w:rFonts w:hint="eastAsia" w:ascii="ＭＳ ゴシック" w:hAnsi="ＭＳ ゴシック" w:eastAsia="ＭＳ ゴシック"/>
                <w:kern w:val="0"/>
                <w:u w:val="single" w:color="000000"/>
              </w:rPr>
              <w:t xml:space="preserve"> </w:t>
            </w:r>
            <w:r>
              <w:rPr>
                <w:rFonts w:hint="default"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w:t>
            </w:r>
            <w:r>
              <w:rPr>
                <w:rFonts w:hint="eastAsia" w:ascii="ＭＳ ゴシック" w:hAnsi="ＭＳ ゴシック" w:eastAsia="ＭＳ ゴシック"/>
                <w:kern w:val="0"/>
                <w:u w:val="single" w:color="000000"/>
              </w:rPr>
              <w:t xml:space="preserve"> </w:t>
            </w:r>
            <w:r>
              <w:rPr>
                <w:rFonts w:hint="eastAsia" w:ascii="ＭＳ ゴシック" w:hAnsi="ＭＳ ゴシック" w:eastAsia="ＭＳ ゴシック"/>
                <w:kern w:val="0"/>
                <w:u w:val="single" w:color="000000"/>
              </w:rPr>
              <w:t>　千円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（注２）</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には、主たる事業が属する業種</w:t>
      </w:r>
      <w:r>
        <w:rPr>
          <w:rFonts w:hint="eastAsia" w:ascii="ＭＳ ゴシック" w:hAnsi="ＭＳ ゴシック" w:eastAsia="ＭＳ ゴシック"/>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（注３）</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　①　本認定とは別に、金融機関及び信用保証協会による金融上の審査があります。</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②　町長から認定を受けた後、本認定の有効期間内に金融機関又は信用保証協会に対して、経営安</w:t>
      </w:r>
    </w:p>
    <w:p>
      <w:pPr>
        <w:pStyle w:val="0"/>
        <w:suppressAutoHyphens w:val="1"/>
        <w:wordWrap w:val="0"/>
        <w:spacing w:line="240" w:lineRule="exact"/>
        <w:ind w:firstLine="630" w:firstLineChars="3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定関連保証の申込みを行うことが必要です。</w:t>
      </w:r>
    </w:p>
    <w:p>
      <w:pPr>
        <w:pStyle w:val="0"/>
        <w:suppressAutoHyphens w:val="1"/>
        <w:wordWrap w:val="0"/>
        <w:spacing w:line="240" w:lineRule="exact"/>
        <w:jc w:val="left"/>
        <w:textAlignment w:val="baseline"/>
        <w:rPr>
          <w:rFonts w:hint="default" w:ascii="ＭＳ ゴシック" w:hAnsi="ＭＳ ゴシック" w:eastAsia="ＭＳ ゴシック"/>
          <w:kern w:val="0"/>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宝商第　　　　号</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令和　　年　　月　　日</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（注）本認定書の有効期間：令和　　年　　月　　日から令和　　年　　月　　日まで</w:t>
      </w: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spacing w:val="16"/>
          <w:kern w:val="0"/>
        </w:rPr>
        <w:t>　　　　　　　　　　　　　　　　　　</w:t>
      </w:r>
    </w:p>
    <w:p>
      <w:pPr>
        <w:pStyle w:val="0"/>
        <w:suppressAutoHyphens w:val="1"/>
        <w:wordWrap w:val="0"/>
        <w:spacing w:line="240" w:lineRule="exact"/>
        <w:ind w:firstLine="4598" w:firstLineChars="1900"/>
        <w:jc w:val="left"/>
        <w:textAlignment w:val="baseline"/>
        <w:rPr>
          <w:rFonts w:hint="default" w:ascii="ＭＳ ゴシック" w:hAnsi="ＭＳ ゴシック" w:eastAsia="ＭＳ ゴシック"/>
          <w:spacing w:val="16"/>
          <w:kern w:val="0"/>
          <w:sz w:val="24"/>
        </w:rPr>
      </w:pPr>
      <w:r>
        <w:rPr>
          <w:rFonts w:hint="eastAsia" w:ascii="ＭＳ ゴシック" w:hAnsi="ＭＳ ゴシック" w:eastAsia="ＭＳ ゴシック"/>
          <w:spacing w:val="16"/>
          <w:kern w:val="0"/>
        </w:rPr>
        <w:t>　</w:t>
      </w:r>
      <w:r>
        <w:rPr>
          <w:rFonts w:hint="eastAsia" w:ascii="ＭＳ ゴシック" w:hAnsi="ＭＳ ゴシック" w:eastAsia="ＭＳ ゴシック"/>
          <w:spacing w:val="16"/>
          <w:kern w:val="0"/>
          <w:sz w:val="24"/>
        </w:rPr>
        <w:t>宝達志水町長　　　</w:t>
      </w:r>
      <w:bookmarkStart w:id="0" w:name="_GoBack"/>
      <w:bookmarkEnd w:id="0"/>
    </w:p>
    <w:p>
      <w:pPr>
        <w:pStyle w:val="0"/>
        <w:suppressAutoHyphens w:val="1"/>
        <w:wordWrap w:val="0"/>
        <w:spacing w:line="240" w:lineRule="exact"/>
        <w:jc w:val="left"/>
        <w:textAlignment w:val="baseline"/>
        <w:rPr>
          <w:rFonts w:hint="default" w:ascii="ＭＳ ゴシック" w:hAnsi="ＭＳ ゴシック" w:eastAsia="ＭＳ ゴシック"/>
          <w:spacing w:val="16"/>
          <w:kern w:val="0"/>
          <w:sz w:val="24"/>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spacing w:val="16"/>
          <w:kern w:val="0"/>
        </w:rPr>
      </w:pPr>
    </w:p>
    <w:p>
      <w:pPr>
        <w:pStyle w:val="0"/>
        <w:jc w:val="right"/>
        <w:rPr>
          <w:rFonts w:hint="default" w:ascii="ＭＳ ゴシック" w:hAnsi="ＭＳ ゴシック" w:eastAsia="ＭＳ ゴシック"/>
          <w:sz w:val="18"/>
        </w:rPr>
      </w:pPr>
      <w:r>
        <w:rPr>
          <w:rFonts w:hint="eastAsia" w:ascii="ＭＳ ゴシック" w:hAnsi="ＭＳ ゴシック" w:eastAsia="ＭＳ ゴシック"/>
          <w:sz w:val="18"/>
        </w:rPr>
        <w:t>〔申請書</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（イ－⑧）－添付書類〕</w:t>
      </w:r>
    </w:p>
    <w:p>
      <w:pPr>
        <w:pStyle w:val="0"/>
        <w:jc w:val="left"/>
        <w:rPr>
          <w:rFonts w:hint="default" w:ascii="ＭＳ ゴシック" w:hAnsi="ＭＳ ゴシック" w:eastAsia="ＭＳ ゴシック"/>
          <w:sz w:val="26"/>
        </w:rPr>
      </w:pPr>
      <w:r>
        <w:rPr>
          <w:rFonts w:hint="eastAsia"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3533775</wp:posOffset>
                </wp:positionH>
                <wp:positionV relativeFrom="paragraph">
                  <wp:posOffset>79375</wp:posOffset>
                </wp:positionV>
                <wp:extent cx="3124200" cy="421640"/>
                <wp:effectExtent l="0" t="0" r="635" b="635"/>
                <wp:wrapNone/>
                <wp:docPr id="1026" name="Rectangle 7"/>
                <a:graphic xmlns:a="http://schemas.openxmlformats.org/drawingml/2006/main">
                  <a:graphicData uri="http://schemas.microsoft.com/office/word/2010/wordprocessingShape">
                    <wps:wsp>
                      <wps:cNvPr id="1026" name="Rectangle 7"/>
                      <wps:cNvSpPr>
                        <a:spLocks noChangeArrowheads="1"/>
                      </wps:cNvSpPr>
                      <wps:spPr>
                        <a:xfrm>
                          <a:off x="0" y="0"/>
                          <a:ext cx="3124200" cy="421640"/>
                        </a:xfrm>
                        <a:prstGeom prst="rect">
                          <a:avLst/>
                        </a:prstGeom>
                        <a:solidFill>
                          <a:srgbClr val="FFFFFF"/>
                        </a:solidFill>
                        <a:ln>
                          <a:noFill/>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※別表（日本標準産業分類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細分類）の業種名を記入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（認定申請書の注２の記入内容と同じ）</w:t>
                            </w:r>
                          </w:p>
                        </w:txbxContent>
                      </wps:txbx>
                      <wps:bodyPr rot="0" vertOverflow="overflow" horzOverflow="overflow" wrap="square" lIns="74295" tIns="8890" rIns="74295" bIns="8890" anchor="t" anchorCtr="0" upright="1"/>
                    </wps:wsp>
                  </a:graphicData>
                </a:graphic>
              </wp:anchor>
            </w:drawing>
          </mc:Choice>
          <mc:Fallback>
            <w:pict>
              <v:rect id="Rectangle 7" style="mso-wrap-distance-right:9pt;mso-wrap-distance-bottom:0pt;margin-top:6.25pt;mso-position-vertical-relative:text;mso-position-horizontal-relative:text;v-text-anchor:top;position:absolute;height:33.200000000000003pt;mso-wrap-distance-top:0pt;width:246pt;mso-wrap-distance-left:9pt;margin-left:278.25pt;z-index:3;" o:spid="_x0000_s1026" o:allowincell="t" o:allowoverlap="t" filled="t" fillcolor="#fffff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※別表（日本標準産業分類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細分類）の業種名を記入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（認定申請書の注２の記入内容と同じ）</w:t>
                      </w:r>
                    </w:p>
                  </w:txbxContent>
                </v:textbox>
                <v:imagedata o:title=""/>
                <w10:wrap type="none" anchorx="text" anchory="text"/>
              </v:rect>
            </w:pict>
          </mc:Fallback>
        </mc:AlternateContent>
      </w:r>
      <w:r>
        <w:rPr>
          <w:rFonts w:hint="eastAsia"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1466850</wp:posOffset>
                </wp:positionH>
                <wp:positionV relativeFrom="paragraph">
                  <wp:posOffset>104140</wp:posOffset>
                </wp:positionV>
                <wp:extent cx="2000250" cy="316230"/>
                <wp:effectExtent l="19685" t="19685" r="29845" b="20320"/>
                <wp:wrapNone/>
                <wp:docPr id="1027" name="Rectangle 6"/>
                <a:graphic xmlns:a="http://schemas.openxmlformats.org/drawingml/2006/main">
                  <a:graphicData uri="http://schemas.microsoft.com/office/word/2010/wordprocessingShape">
                    <wps:wsp>
                      <wps:cNvPr id="1027" name="Rectangle 6"/>
                      <wps:cNvSpPr>
                        <a:spLocks noChangeArrowheads="1"/>
                      </wps:cNvSpPr>
                      <wps:spPr>
                        <a:xfrm>
                          <a:off x="0" y="0"/>
                          <a:ext cx="2000250" cy="316230"/>
                        </a:xfrm>
                        <a:prstGeom prst="rect">
                          <a:avLst/>
                        </a:prstGeom>
                        <a:solidFill>
                          <a:srgbClr val="FFFFFF"/>
                        </a:solidFill>
                        <a:ln w="38100">
                          <a:solidFill>
                            <a:srgbClr val="000000"/>
                          </a:solidFill>
                          <a:miter lim="800000"/>
                          <a:headEnd/>
                          <a:tailEnd/>
                        </a:ln>
                      </wps:spPr>
                      <wps:txbx>
                        <w:txbxContent>
                          <w:p>
                            <w:pPr>
                              <w:pStyle w:val="0"/>
                              <w:rPr>
                                <w:rFonts w:hint="default" w:ascii="ＭＳ ゴシック" w:hAnsi="ＭＳ ゴシック" w:eastAsia="ＭＳ ゴシック"/>
                              </w:rPr>
                            </w:pPr>
                          </w:p>
                        </w:txbxContent>
                      </wps:txbx>
                      <wps:bodyPr rot="0" vertOverflow="overflow" horzOverflow="overflow" wrap="square" lIns="74295" tIns="8890" rIns="74295" bIns="8890" anchor="t" anchorCtr="0" upright="1"/>
                    </wps:wsp>
                  </a:graphicData>
                </a:graphic>
              </wp:anchor>
            </w:drawing>
          </mc:Choice>
          <mc:Fallback>
            <w:pict>
              <v:rect id="Rectangle 6" style="mso-wrap-distance-right:9pt;mso-wrap-distance-bottom:0pt;margin-top:8.19pt;mso-position-vertical-relative:text;mso-position-horizontal-relative:text;v-text-anchor:top;position:absolute;height:24.9pt;mso-wrap-distance-top:0pt;width:157.5pt;mso-wrap-distance-left:9pt;margin-left:115.5pt;z-index:2;" o:spid="_x0000_s1027" o:allowincell="t" o:allowoverlap="t" filled="t" fillcolor="#ffffff" stroked="t" strokecolor="#000000" strokeweight="3pt" o:spt="1">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p>
                  </w:txbxContent>
                </v:textbox>
                <v:imagedata o:title=""/>
                <w10:wrap type="none" anchorx="text" anchory="text"/>
              </v:rect>
            </w:pict>
          </mc:Fallback>
        </mc:AlternateContent>
      </w:r>
    </w:p>
    <w:p>
      <w:pPr>
        <w:pStyle w:val="0"/>
        <w:jc w:val="left"/>
        <w:rPr>
          <w:rFonts w:hint="default" w:ascii="ＭＳ ゴシック" w:hAnsi="ＭＳ ゴシック" w:eastAsia="ＭＳ ゴシック"/>
        </w:rPr>
      </w:pPr>
      <w:r>
        <w:rPr>
          <w:rFonts w:hint="eastAsia" w:ascii="ＭＳ ゴシック" w:hAnsi="ＭＳ ゴシック" w:eastAsia="ＭＳ ゴシック"/>
        </w:rPr>
        <w:t>　当社の主たる事業は、　　　　　　　　　　　　　　</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※業種名</w:t>
      </w:r>
      <w:r>
        <w:rPr>
          <w:rFonts w:hint="eastAsia" w:ascii="ＭＳ ゴシック" w:hAnsi="ＭＳ ゴシック" w:eastAsia="ＭＳ ゴシック"/>
          <w:spacing w:val="16"/>
          <w:kern w:val="0"/>
        </w:rPr>
        <w:t>（日本標準産業分類の細分類）</w:t>
      </w:r>
      <w:r>
        <w:rPr>
          <w:rFonts w:hint="eastAsia" w:ascii="ＭＳ ゴシック" w:hAnsi="ＭＳ ゴシック" w:eastAsia="ＭＳ ゴシック"/>
        </w:rPr>
        <w:t>を下表に記入のこと（主たる業種を太枠に記入）</w:t>
      </w:r>
    </w:p>
    <w:p>
      <w:pPr>
        <w:pStyle w:val="0"/>
        <w:jc w:val="left"/>
        <w:rPr>
          <w:rFonts w:hint="default" w:ascii="ＭＳ ゴシック" w:hAnsi="ＭＳ ゴシック" w:eastAsia="ＭＳ ゴシック"/>
        </w:rPr>
      </w:pPr>
    </w:p>
    <w:tbl>
      <w:tblPr>
        <w:tblStyle w:val="11"/>
        <w:tblW w:w="7941" w:type="dxa"/>
        <w:tblInd w:w="10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1"/>
        <w:gridCol w:w="3579"/>
        <w:gridCol w:w="1341"/>
      </w:tblGrid>
      <w:tr>
        <w:trPr>
          <w:trHeight w:val="321" w:hRule="atLeast"/>
        </w:trPr>
        <w:tc>
          <w:tcPr>
            <w:tcW w:w="3021"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業種名（産業分類の細分類）</w:t>
            </w:r>
          </w:p>
        </w:tc>
        <w:tc>
          <w:tcPr>
            <w:tcW w:w="3579"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6"/>
              </w:rPr>
            </w:pPr>
            <w:r>
              <w:rPr>
                <w:rFonts w:hint="eastAsia" w:ascii="ＭＳ ゴシック" w:hAnsi="ＭＳ ゴシック" w:eastAsia="ＭＳ ゴシック"/>
              </w:rPr>
              <w:t>最近１年間の売上高（単位：千円）</w:t>
            </w:r>
          </w:p>
        </w:tc>
        <w:tc>
          <w:tcPr>
            <w:tcW w:w="1341"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構成比（％）</w:t>
            </w:r>
          </w:p>
        </w:tc>
      </w:tr>
      <w:tr>
        <w:trPr/>
        <w:tc>
          <w:tcPr>
            <w:tcW w:w="3021" w:type="dxa"/>
            <w:tcBorders>
              <w:top w:val="single" w:color="auto" w:sz="24" w:space="0"/>
              <w:left w:val="single" w:color="auto" w:sz="24" w:space="0"/>
              <w:bottom w:val="single" w:color="auto" w:sz="24" w:space="0"/>
              <w:right w:val="single" w:color="auto" w:sz="6"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single" w:color="auto" w:sz="24" w:space="0"/>
              <w:left w:val="single" w:color="auto" w:sz="6" w:space="0"/>
              <w:bottom w:val="single" w:color="auto" w:sz="24" w:space="0"/>
              <w:right w:val="single" w:color="auto" w:sz="6"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sz w:val="26"/>
              </w:rPr>
            </w:pPr>
          </w:p>
        </w:tc>
        <w:tc>
          <w:tcPr>
            <w:tcW w:w="1341" w:type="dxa"/>
            <w:tcBorders>
              <w:top w:val="single" w:color="auto" w:sz="24" w:space="0"/>
              <w:left w:val="single" w:color="auto" w:sz="6" w:space="0"/>
              <w:bottom w:val="single" w:color="auto" w:sz="24" w:space="0"/>
              <w:right w:val="single" w:color="auto" w:sz="24"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sz w:val="26"/>
              </w:rPr>
            </w:pPr>
          </w:p>
        </w:tc>
      </w:tr>
      <w:tr>
        <w:trPr/>
        <w:tc>
          <w:tcPr>
            <w:tcW w:w="3021"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r>
      <w:tr>
        <w:trPr/>
        <w:tc>
          <w:tcPr>
            <w:tcW w:w="3021" w:type="dxa"/>
            <w:shd w:val="clear" w:color="auto" w:fill="auto"/>
            <w:vAlign w:val="top"/>
          </w:tcPr>
          <w:p>
            <w:pPr>
              <w:pStyle w:val="0"/>
              <w:jc w:val="left"/>
              <w:rPr>
                <w:rFonts w:hint="default" w:ascii="ＭＳ ゴシック" w:hAnsi="ＭＳ ゴシック" w:eastAsia="ＭＳ ゴシック"/>
              </w:rPr>
            </w:pPr>
          </w:p>
        </w:tc>
        <w:tc>
          <w:tcPr>
            <w:tcW w:w="3579" w:type="dxa"/>
            <w:shd w:val="clear" w:color="auto" w:fill="auto"/>
            <w:vAlign w:val="top"/>
          </w:tcPr>
          <w:p>
            <w:pPr>
              <w:pStyle w:val="0"/>
              <w:jc w:val="right"/>
              <w:rPr>
                <w:rFonts w:hint="default" w:ascii="ＭＳ ゴシック" w:hAnsi="ＭＳ ゴシック" w:eastAsia="ＭＳ ゴシック"/>
              </w:rPr>
            </w:pPr>
          </w:p>
        </w:tc>
        <w:tc>
          <w:tcPr>
            <w:tcW w:w="1341" w:type="dxa"/>
            <w:shd w:val="clear" w:color="auto" w:fill="auto"/>
            <w:vAlign w:val="top"/>
          </w:tcPr>
          <w:p>
            <w:pPr>
              <w:pStyle w:val="0"/>
              <w:jc w:val="left"/>
              <w:rPr>
                <w:rFonts w:hint="default" w:ascii="ＭＳ ゴシック" w:hAnsi="ＭＳ ゴシック" w:eastAsia="ＭＳ ゴシック"/>
              </w:rPr>
            </w:pPr>
          </w:p>
        </w:tc>
      </w:tr>
      <w:tr>
        <w:trPr/>
        <w:tc>
          <w:tcPr>
            <w:tcW w:w="3021" w:type="dxa"/>
            <w:shd w:val="clear" w:color="auto" w:fill="auto"/>
            <w:vAlign w:val="top"/>
          </w:tcPr>
          <w:p>
            <w:pPr>
              <w:pStyle w:val="0"/>
              <w:jc w:val="left"/>
              <w:rPr>
                <w:rFonts w:hint="default" w:ascii="ＭＳ ゴシック" w:hAnsi="ＭＳ ゴシック" w:eastAsia="ＭＳ ゴシック"/>
              </w:rPr>
            </w:pPr>
          </w:p>
        </w:tc>
        <w:tc>
          <w:tcPr>
            <w:tcW w:w="3579" w:type="dxa"/>
            <w:shd w:val="clear" w:color="auto" w:fill="auto"/>
            <w:vAlign w:val="top"/>
          </w:tcPr>
          <w:p>
            <w:pPr>
              <w:pStyle w:val="0"/>
              <w:jc w:val="right"/>
              <w:rPr>
                <w:rFonts w:hint="default" w:ascii="ＭＳ ゴシック" w:hAnsi="ＭＳ ゴシック" w:eastAsia="ＭＳ ゴシック"/>
              </w:rPr>
            </w:pPr>
          </w:p>
        </w:tc>
        <w:tc>
          <w:tcPr>
            <w:tcW w:w="1341" w:type="dxa"/>
            <w:shd w:val="clear" w:color="auto" w:fill="auto"/>
            <w:vAlign w:val="top"/>
          </w:tcPr>
          <w:p>
            <w:pPr>
              <w:pStyle w:val="0"/>
              <w:jc w:val="left"/>
              <w:rPr>
                <w:rFonts w:hint="default" w:ascii="ＭＳ ゴシック" w:hAnsi="ＭＳ ゴシック" w:eastAsia="ＭＳ ゴシック"/>
              </w:rPr>
            </w:pPr>
          </w:p>
        </w:tc>
      </w:tr>
      <w:tr>
        <w:trPr/>
        <w:tc>
          <w:tcPr>
            <w:tcW w:w="302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c>
          <w:tcPr>
            <w:tcW w:w="357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p>
        </w:tc>
      </w:tr>
      <w:tr>
        <w:trPr/>
        <w:tc>
          <w:tcPr>
            <w:tcW w:w="302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全体の売上</w:t>
            </w:r>
          </w:p>
        </w:tc>
        <w:tc>
          <w:tcPr>
            <w:tcW w:w="35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p>
        </w:tc>
        <w:tc>
          <w:tcPr>
            <w:tcW w:w="134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１００％</w:t>
            </w:r>
          </w:p>
        </w:tc>
      </w:tr>
    </w:tbl>
    <w:p>
      <w:pPr>
        <w:pStyle w:val="0"/>
        <w:jc w:val="left"/>
        <w:rPr>
          <w:rFonts w:hint="default" w:ascii="ＭＳ ゴシック" w:hAnsi="ＭＳ ゴシック" w:eastAsia="ＭＳ ゴシック"/>
          <w:sz w:val="26"/>
        </w:rPr>
      </w:pPr>
      <w:r>
        <w:rPr>
          <w:rFonts w:hint="eastAsia" w:ascii="ＭＳ ゴシック" w:hAnsi="ＭＳ ゴシック" w:eastAsia="ＭＳ ゴシック"/>
          <w:sz w:val="26"/>
        </w:rPr>
        <w:t>　　　　</w:t>
      </w:r>
    </w:p>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32"/>
          <w:u w:val="double" w:color="auto"/>
        </w:rPr>
        <w:t>売上高比較表</w:t>
      </w:r>
    </w:p>
    <w:p>
      <w:pPr>
        <w:pStyle w:val="0"/>
        <w:ind w:firstLine="210" w:firstLineChars="100"/>
        <w:jc w:val="right"/>
        <w:rPr>
          <w:rFonts w:hint="default" w:ascii="ＭＳ ゴシック" w:hAnsi="ＭＳ ゴシック" w:eastAsia="ＭＳ ゴシック"/>
        </w:rPr>
      </w:pPr>
      <w:r>
        <w:rPr>
          <w:rFonts w:hint="eastAsia"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mc:AlternateContent>
          <mc:Choice Requires="wps">
            <w:drawing>
              <wp:anchor distT="0" distB="0" distL="114300" distR="114300" simplePos="0" relativeHeight="6" behindDoc="0" locked="0" layoutInCell="1" hidden="0" allowOverlap="1">
                <wp:simplePos x="0" y="0"/>
                <wp:positionH relativeFrom="column">
                  <wp:posOffset>3242310</wp:posOffset>
                </wp:positionH>
                <wp:positionV relativeFrom="paragraph">
                  <wp:posOffset>200660</wp:posOffset>
                </wp:positionV>
                <wp:extent cx="0" cy="2552700"/>
                <wp:effectExtent l="635" t="0" r="29845" b="9525"/>
                <wp:wrapNone/>
                <wp:docPr id="1028" name="直線コネクタ 6"/>
                <a:graphic xmlns:a="http://schemas.openxmlformats.org/drawingml/2006/main">
                  <a:graphicData uri="http://schemas.microsoft.com/office/word/2010/wordprocessingShape">
                    <wps:wsp>
                      <wps:cNvPr id="1028" name="直線コネクタ 6"/>
                      <wps:cNvSpPr/>
                      <wps:spPr>
                        <a:xfrm>
                          <a:off x="0" y="0"/>
                          <a:ext cx="0" cy="255270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6;" o:spid="_x0000_s1028" o:allowincell="t" o:allowoverlap="t" filled="f" stroked="t" strokecolor="#000000 [3200]" strokeweight="1.5pt" o:spt="20" from="255.3pt,15.8pt" to="255.3pt,216.8pt">
                <v:fill/>
                <v:stroke linestyle="single" miterlimit="8" endcap="flat" dashstyle="shortdot" filltype="solid"/>
                <v:textbox style="layout-flow:horizontal;"/>
                <v:imagedata o:title=""/>
                <w10:wrap type="none" anchorx="text" anchory="text"/>
              </v:line>
            </w:pict>
          </mc:Fallback>
        </mc:AlternateContent>
      </w:r>
    </w:p>
    <w:p>
      <w:pPr>
        <w:pStyle w:val="0"/>
        <w:ind w:firstLine="1500" w:firstLineChars="600"/>
        <w:jc w:val="left"/>
        <w:rPr>
          <w:rFonts w:hint="default" w:ascii="ＭＳ ゴシック" w:hAnsi="ＭＳ ゴシック" w:eastAsia="ＭＳ ゴシック"/>
          <w:sz w:val="25"/>
        </w:rPr>
      </w:pPr>
      <w:r>
        <w:rPr>
          <w:rFonts w:hint="eastAsia" w:ascii="ＭＳ ゴシック" w:hAnsi="ＭＳ ゴシック" w:eastAsia="ＭＳ ゴシック"/>
          <w:sz w:val="25"/>
          <w:u w:val="single" w:color="auto"/>
        </w:rPr>
        <w:t>主たる業種の売上高等</w:t>
      </w: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全体の売上高等</w:t>
      </w:r>
    </w:p>
    <w:p>
      <w:pPr>
        <w:pStyle w:val="0"/>
        <w:rPr>
          <w:rFonts w:hint="default" w:ascii="ＭＳ ゴシック" w:hAnsi="ＭＳ ゴシック" w:eastAsia="ＭＳ ゴシック"/>
          <w:sz w:val="25"/>
        </w:rPr>
      </w:pP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mc:AlternateContent>
          <mc:Choice Requires="wps">
            <w:drawing>
              <wp:anchor distT="0" distB="0" distL="114300" distR="114300" simplePos="0" relativeHeight="5" behindDoc="0" locked="0" layoutInCell="1" hidden="0" allowOverlap="1">
                <wp:simplePos x="0" y="0"/>
                <wp:positionH relativeFrom="column">
                  <wp:posOffset>4638675</wp:posOffset>
                </wp:positionH>
                <wp:positionV relativeFrom="paragraph">
                  <wp:posOffset>72390</wp:posOffset>
                </wp:positionV>
                <wp:extent cx="152400" cy="495300"/>
                <wp:effectExtent l="635" t="635" r="31750" b="10795"/>
                <wp:wrapNone/>
                <wp:docPr id="1029" name="右中かっこ 5"/>
                <a:graphic xmlns:a="http://schemas.openxmlformats.org/drawingml/2006/main">
                  <a:graphicData uri="http://schemas.microsoft.com/office/word/2010/wordprocessingShape">
                    <wps:wsp>
                      <wps:cNvPr id="1029" name="右中かっこ 5"/>
                      <wps:cNvSpPr/>
                      <wps:spPr>
                        <a:xfrm>
                          <a:off x="0" y="0"/>
                          <a:ext cx="152400" cy="495300"/>
                        </a:xfrm>
                        <a:prstGeom prst="rightBrace">
                          <a:avLst>
                            <a:gd name="adj1" fmla="val 31410"/>
                            <a:gd name="adj2" fmla="val 48077"/>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style="mso-wrap-distance-right:9pt;mso-wrap-distance-bottom:0pt;margin-top:5.7pt;mso-position-vertical-relative:text;mso-position-horizontal-relative:text;position:absolute;height:39pt;mso-wrap-distance-top:0pt;width:12pt;mso-wrap-distance-left:9pt;margin-left:365.25pt;z-index:5;" o:spid="_x0000_s1029" o:allowincell="t" o:allowoverlap="t" filled="f" stroked="t" strokecolor="#000000 [3200]" strokeweight="1pt" o:spt="88" type="#_x0000_t88" adj="5192,10385">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1464945</wp:posOffset>
                </wp:positionH>
                <wp:positionV relativeFrom="paragraph">
                  <wp:posOffset>72390</wp:posOffset>
                </wp:positionV>
                <wp:extent cx="152400" cy="495300"/>
                <wp:effectExtent l="635" t="635" r="31750" b="10795"/>
                <wp:wrapNone/>
                <wp:docPr id="1030" name="右中かっこ 4"/>
                <a:graphic xmlns:a="http://schemas.openxmlformats.org/drawingml/2006/main">
                  <a:graphicData uri="http://schemas.microsoft.com/office/word/2010/wordprocessingShape">
                    <wps:wsp>
                      <wps:cNvPr id="1030" name="右中かっこ 4"/>
                      <wps:cNvSpPr/>
                      <wps:spPr>
                        <a:xfrm>
                          <a:off x="0" y="0"/>
                          <a:ext cx="152400" cy="495300"/>
                        </a:xfrm>
                        <a:prstGeom prst="rightBrace">
                          <a:avLst>
                            <a:gd name="adj1" fmla="val 31410"/>
                            <a:gd name="adj2" fmla="val 48077"/>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style="mso-wrap-distance-right:9pt;mso-wrap-distance-bottom:0pt;margin-top:5.7pt;mso-position-vertical-relative:text;mso-position-horizontal-relative:text;position:absolute;height:39pt;mso-wrap-distance-top:0pt;width:12pt;mso-wrap-distance-left:9pt;margin-left:115.35pt;z-index:4;" o:spid="_x0000_s1030" o:allowincell="t" o:allowoverlap="t" filled="f" stroked="t" strokecolor="#000000 [3200]" strokeweight="1pt" o:spt="88" type="#_x0000_t88" adj="5192,10385">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5"/>
        </w:rPr>
        <w:t>令和　　年　　月　　　　　　　　　千円　令和　　年　　月　　　　　　　千円</w:t>
      </w: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　　　　　　　　　【ｂ】　　　　　　　　　　　　　　　　　【Ｂ】</w:t>
      </w: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令和　　年　　月　　　　　　　　　千円　令和　　年　　月　　　　　　　千円</w:t>
      </w: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（最近１か月）　　　　　　　　　　　　　（最近１か月）</w:t>
      </w:r>
    </w:p>
    <w:p>
      <w:pPr>
        <w:pStyle w:val="0"/>
        <w:ind w:firstLine="250" w:firstLineChars="100"/>
        <w:rPr>
          <w:rFonts w:hint="default" w:ascii="ＭＳ ゴシック" w:hAnsi="ＭＳ ゴシック" w:eastAsia="ＭＳ ゴシック"/>
          <w:sz w:val="25"/>
        </w:rPr>
      </w:pP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令和　　年　　月　【ａ】　　　　　千円　令和　　年　　月【Ａ】　　　　千円</w:t>
      </w:r>
    </w:p>
    <w:p>
      <w:pPr>
        <w:pStyle w:val="0"/>
        <w:ind w:firstLine="250" w:firstLineChars="100"/>
        <w:rPr>
          <w:rFonts w:hint="default" w:ascii="ＭＳ ゴシック" w:hAnsi="ＭＳ ゴシック" w:eastAsia="ＭＳ ゴシック"/>
          <w:sz w:val="25"/>
          <w:u w:val="single" w:color="auto"/>
        </w:rPr>
      </w:pP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合　計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000000"/>
        </w:rPr>
        <w:t>　</w:t>
      </w:r>
      <w:r>
        <w:rPr>
          <w:rFonts w:hint="eastAsia" w:ascii="ＭＳ ゴシック" w:hAnsi="ＭＳ ゴシック" w:eastAsia="ＭＳ ゴシック"/>
          <w:sz w:val="25"/>
          <w:u w:val="single" w:color="000000"/>
        </w:rPr>
        <w:t xml:space="preserve"> </w:t>
      </w:r>
      <w:r>
        <w:rPr>
          <w:rFonts w:hint="eastAsia" w:ascii="ＭＳ ゴシック" w:hAnsi="ＭＳ ゴシック" w:eastAsia="ＭＳ ゴシック"/>
          <w:sz w:val="25"/>
          <w:u w:val="single" w:color="000000"/>
        </w:rPr>
        <w:t>　　　　　　　千円</w:t>
      </w:r>
      <w:r>
        <w:rPr>
          <w:rFonts w:hint="eastAsia" w:ascii="ＭＳ ゴシック" w:hAnsi="ＭＳ ゴシック" w:eastAsia="ＭＳ ゴシック"/>
          <w:sz w:val="25"/>
        </w:rPr>
        <w:t>　合計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u w:val="single" w:color="000000"/>
        </w:rPr>
        <w:t>　</w:t>
      </w:r>
      <w:r>
        <w:rPr>
          <w:rFonts w:hint="eastAsia" w:ascii="ＭＳ ゴシック" w:hAnsi="ＭＳ ゴシック" w:eastAsia="ＭＳ ゴシック"/>
          <w:sz w:val="25"/>
          <w:u w:val="single" w:color="000000"/>
        </w:rPr>
        <w:t xml:space="preserve"> </w:t>
      </w:r>
      <w:r>
        <w:rPr>
          <w:rFonts w:hint="eastAsia" w:ascii="ＭＳ ゴシック" w:hAnsi="ＭＳ ゴシック" w:eastAsia="ＭＳ ゴシック"/>
          <w:sz w:val="25"/>
          <w:u w:val="single" w:color="000000"/>
        </w:rPr>
        <w:t>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最近３か月平均売上高等</w:t>
      </w: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（ａ＋ｂ）÷</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３【ｃ】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千円　　（Ａ＋Ｂ）÷</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３【Ｃ】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減少率　</w:t>
      </w:r>
    </w:p>
    <w:p>
      <w:pPr>
        <w:pStyle w:val="0"/>
        <w:ind w:firstLine="750" w:firstLineChars="300"/>
        <w:rPr>
          <w:rFonts w:hint="default" w:ascii="ＭＳ ゴシック" w:hAnsi="ＭＳ ゴシック" w:eastAsia="ＭＳ ゴシック"/>
          <w:sz w:val="25"/>
        </w:rPr>
      </w:pPr>
      <w:r>
        <w:rPr>
          <w:rFonts w:hint="eastAsia" w:ascii="ＭＳ ゴシック" w:hAnsi="ＭＳ ゴシック" w:eastAsia="ＭＳ ゴシック"/>
          <w:sz w:val="25"/>
        </w:rPr>
        <w:t>最近１か月間の売上高等</w:t>
      </w: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　　①主たる業種の減少率</w:t>
      </w:r>
    </w:p>
    <w:p>
      <w:pPr>
        <w:pStyle w:val="0"/>
        <w:ind w:firstLine="1000" w:firstLineChars="400"/>
        <w:rPr>
          <w:rFonts w:hint="default" w:ascii="ＭＳ ゴシック" w:hAnsi="ＭＳ ゴシック" w:eastAsia="ＭＳ ゴシック"/>
          <w:sz w:val="25"/>
        </w:rPr>
      </w:pPr>
      <w:r>
        <w:rPr>
          <w:rFonts w:hint="eastAsia" w:ascii="ＭＳ ゴシック" w:hAnsi="ＭＳ ゴシック" w:eastAsia="ＭＳ ゴシック"/>
          <w:sz w:val="25"/>
        </w:rPr>
        <w:t>（ｃ－ａ）÷ｃ×</w:t>
      </w:r>
      <w:r>
        <w:rPr>
          <w:rFonts w:hint="eastAsia" w:ascii="ＭＳ ゴシック" w:hAnsi="ＭＳ ゴシック" w:eastAsia="ＭＳ ゴシック"/>
          <w:sz w:val="25"/>
        </w:rPr>
        <w:t>100</w:t>
      </w:r>
      <w:r>
        <w:rPr>
          <w:rFonts w:hint="eastAsia" w:ascii="ＭＳ ゴシック" w:hAnsi="ＭＳ ゴシック" w:eastAsia="ＭＳ ゴシック"/>
          <w:sz w:val="25"/>
        </w:rPr>
        <w:t>　＝　</w:t>
      </w:r>
      <w:r>
        <w:rPr>
          <w:rFonts w:hint="eastAsia" w:ascii="ＭＳ ゴシック" w:hAnsi="ＭＳ ゴシック" w:eastAsia="ＭＳ ゴシック"/>
          <w:b w:val="1"/>
          <w:sz w:val="25"/>
          <w:u w:val="thick" w:color="000000"/>
        </w:rPr>
        <w:t>▲　　　　　％</w:t>
      </w:r>
      <w:r>
        <w:rPr>
          <w:rFonts w:hint="eastAsia" w:ascii="ＭＳ ゴシック" w:hAnsi="ＭＳ ゴシック" w:eastAsia="ＭＳ ゴシック"/>
          <w:sz w:val="25"/>
          <w:u w:val="thick" w:color="auto"/>
        </w:rPr>
        <w:t>　</w:t>
      </w:r>
      <w:r>
        <w:rPr>
          <w:rFonts w:hint="eastAsia" w:ascii="ＭＳ ゴシック" w:hAnsi="ＭＳ ゴシック" w:eastAsia="ＭＳ ゴシック"/>
          <w:sz w:val="25"/>
        </w:rPr>
        <w:t>≧　▲５．０％</w:t>
      </w:r>
    </w:p>
    <w:p>
      <w:pPr>
        <w:pStyle w:val="0"/>
        <w:ind w:firstLine="500" w:firstLineChars="200"/>
        <w:rPr>
          <w:rFonts w:hint="default" w:ascii="ＭＳ ゴシック" w:hAnsi="ＭＳ ゴシック" w:eastAsia="ＭＳ ゴシック"/>
          <w:sz w:val="25"/>
        </w:rPr>
      </w:pPr>
      <w:r>
        <w:rPr>
          <w:rFonts w:hint="eastAsia" w:ascii="ＭＳ ゴシック" w:hAnsi="ＭＳ ゴシック" w:eastAsia="ＭＳ ゴシック"/>
          <w:sz w:val="25"/>
        </w:rPr>
        <w:t>②全体の減少率</w:t>
      </w:r>
    </w:p>
    <w:p>
      <w:pPr>
        <w:pStyle w:val="0"/>
        <w:ind w:firstLine="1000" w:firstLineChars="400"/>
        <w:rPr>
          <w:rFonts w:hint="default" w:ascii="ＭＳ ゴシック" w:hAnsi="ＭＳ ゴシック" w:eastAsia="ＭＳ ゴシック"/>
          <w:sz w:val="25"/>
        </w:rPr>
      </w:pPr>
      <w:r>
        <w:rPr>
          <w:rFonts w:hint="eastAsia" w:ascii="ＭＳ ゴシック" w:hAnsi="ＭＳ ゴシック" w:eastAsia="ＭＳ ゴシック"/>
          <w:sz w:val="25"/>
        </w:rPr>
        <w:t>（Ｃ－Ａ）÷Ｃ×</w:t>
      </w:r>
      <w:r>
        <w:rPr>
          <w:rFonts w:hint="eastAsia" w:ascii="ＭＳ ゴシック" w:hAnsi="ＭＳ ゴシック" w:eastAsia="ＭＳ ゴシック"/>
          <w:sz w:val="25"/>
        </w:rPr>
        <w:t>100</w:t>
      </w:r>
      <w:r>
        <w:rPr>
          <w:rFonts w:hint="eastAsia" w:ascii="ＭＳ ゴシック" w:hAnsi="ＭＳ ゴシック" w:eastAsia="ＭＳ ゴシック"/>
          <w:sz w:val="25"/>
        </w:rPr>
        <w:t>　＝　</w:t>
      </w:r>
      <w:r>
        <w:rPr>
          <w:rFonts w:hint="eastAsia" w:ascii="ＭＳ ゴシック" w:hAnsi="ＭＳ ゴシック" w:eastAsia="ＭＳ ゴシック"/>
          <w:b w:val="1"/>
          <w:sz w:val="25"/>
          <w:u w:val="thick" w:color="000000"/>
        </w:rPr>
        <w:t>▲　　　　　％</w:t>
      </w:r>
      <w:r>
        <w:rPr>
          <w:rFonts w:hint="eastAsia" w:ascii="ＭＳ ゴシック" w:hAnsi="ＭＳ ゴシック" w:eastAsia="ＭＳ ゴシック"/>
          <w:sz w:val="25"/>
          <w:u w:val="thick" w:color="auto"/>
        </w:rPr>
        <w:t>　</w:t>
      </w:r>
      <w:r>
        <w:rPr>
          <w:rFonts w:hint="eastAsia" w:ascii="ＭＳ ゴシック" w:hAnsi="ＭＳ ゴシック" w:eastAsia="ＭＳ ゴシック"/>
          <w:sz w:val="25"/>
        </w:rPr>
        <w:t>≧　▲５．０％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　　　　　令和　　年　　月　　日</w:t>
      </w:r>
    </w:p>
    <w:p>
      <w:pPr>
        <w:pStyle w:val="0"/>
        <w:ind w:left="945" w:leftChars="450"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上記のとおり相違ありません。</w:t>
      </w:r>
    </w:p>
    <w:p>
      <w:pPr>
        <w:pStyle w:val="0"/>
        <w:ind w:left="945" w:leftChars="450" w:firstLine="250" w:firstLineChars="100"/>
        <w:rPr>
          <w:rFonts w:hint="default" w:ascii="ＭＳ ゴシック" w:hAnsi="ＭＳ ゴシック" w:eastAsia="ＭＳ ゴシック"/>
          <w:sz w:val="25"/>
        </w:rPr>
      </w:pP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住　　所</w:t>
      </w:r>
    </w:p>
    <w:p>
      <w:pPr>
        <w:pStyle w:val="0"/>
        <w:ind w:left="945" w:leftChars="450" w:firstLine="3500" w:firstLineChars="1400"/>
        <w:jc w:val="left"/>
        <w:rPr>
          <w:rFonts w:hint="default" w:ascii="ＭＳ ゴシック" w:hAnsi="ＭＳ ゴシック" w:eastAsia="ＭＳ ゴシック"/>
          <w:sz w:val="25"/>
        </w:rPr>
      </w:pPr>
      <w:r>
        <w:rPr>
          <w:rFonts w:hint="eastAsia" w:ascii="ＭＳ ゴシック" w:hAnsi="ＭＳ ゴシック" w:eastAsia="ＭＳ ゴシック"/>
          <w:sz w:val="25"/>
        </w:rPr>
        <w:t>会</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社</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名</w:t>
      </w:r>
    </w:p>
    <w:p>
      <w:pPr>
        <w:pStyle w:val="0"/>
        <w:ind w:left="945" w:leftChars="450"/>
        <w:jc w:val="left"/>
        <w:rPr>
          <w:rFonts w:hint="default" w:ascii="ＭＳ ゴシック" w:hAnsi="ＭＳ ゴシック" w:eastAsia="ＭＳ ゴシック"/>
        </w:rPr>
      </w:pP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代表者名　　　　　　　　　　　　</w:t>
      </w:r>
      <w:r>
        <w:rPr>
          <w:rFonts w:hint="eastAsia" w:ascii="ＭＳ ゴシック" w:hAnsi="ＭＳ ゴシック" w:eastAsia="ＭＳ ゴシック"/>
          <w:sz w:val="25"/>
          <w:u w:val="single" w:color="000000"/>
        </w:rPr>
        <w:t>　</w:t>
      </w:r>
      <w:r>
        <w:rPr>
          <w:rFonts w:hint="eastAsia" w:ascii="ＭＳ ゴシック" w:hAnsi="ＭＳ ゴシック" w:eastAsia="ＭＳ ゴシック"/>
          <w:sz w:val="25"/>
          <w:u w:val="single" w:color="auto"/>
        </w:rPr>
        <w:t>印　</w:t>
      </w:r>
    </w:p>
    <w:sectPr>
      <w:pgSz w:w="11906" w:h="16838"/>
      <w:pgMar w:top="1021"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customStyle="1">
    <w:name w:val="リスト段落1"/>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3</Words>
  <Characters>1063</Characters>
  <Application>JUST Note</Application>
  <Lines>116</Lines>
  <Paragraphs>69</Paragraphs>
  <Company>金沢市</Company>
  <CharactersWithSpaces>1927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北野 徳一</cp:lastModifiedBy>
  <cp:lastPrinted>2014-08-30T07:06:00Z</cp:lastPrinted>
  <dcterms:created xsi:type="dcterms:W3CDTF">2024-06-13T07:10:00Z</dcterms:created>
  <dcterms:modified xsi:type="dcterms:W3CDTF">2025-08-12T07:52:09Z</dcterms:modified>
  <cp:revision>11</cp:revision>
</cp:coreProperties>
</file>