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tblGrid>
      <w:tr>
        <w:trPr>
          <w:trHeight w:val="334"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73"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様式第５－（イ）－②　（主たる事業が指定業種の場合）</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8628"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会</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社</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代表者名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kern w:val="0"/>
              </w:rPr>
              <w:t>　私は、</w:t>
            </w:r>
            <w:r>
              <w:rPr>
                <w:rFonts w:hint="eastAsia" w:ascii="ＭＳ ゴシック" w:hAnsi="ＭＳ ゴシック" w:eastAsia="ＭＳ ゴシック"/>
                <w:kern w:val="0"/>
                <w:u w:val="single" w:color="auto"/>
              </w:rPr>
              <w:t>　　　　　　　業</w:t>
            </w:r>
            <w:r>
              <w:rPr>
                <w:rFonts w:hint="eastAsia" w:ascii="ＭＳ ゴシック" w:hAnsi="ＭＳ ゴシック" w:eastAsia="ＭＳ ゴシック"/>
                <w:kern w:val="0"/>
              </w:rPr>
              <w:t>（注２）を営んでいるが、下記のとおり、</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（注３）が生じているため、経営の安定に支障が生じておりますので、中小企業信用保険法第２条第５項第５号の規定に基づき認定されるようお願いします。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Ｂ－Ａ</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全体の</w:t>
            </w:r>
            <w:r>
              <w:rPr>
                <w:rFonts w:hint="eastAsia" w:ascii="ＭＳ ゴシック" w:hAnsi="ＭＳ ゴシック" w:eastAsia="ＭＳ ゴシック"/>
                <w:kern w:val="0"/>
                <w:u w:val="single" w:color="000000"/>
              </w:rPr>
              <w:t>減少率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Ｂ</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u w:val="single" w:color="000000"/>
              </w:rPr>
              <w:t>主たる業種の減少率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全体の売上高等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主たる業種の売上高等</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全体の売上高等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主たる業種の売上高等</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千円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（注２）</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には、主たる事業が属する業種</w:t>
      </w:r>
      <w:r>
        <w:rPr>
          <w:rFonts w:hint="eastAsia" w:ascii="ＭＳ ゴシック" w:hAnsi="ＭＳ ゴシック" w:eastAsia="ＭＳ ゴシック"/>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（注３）</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①　本認定とは別に、金融機関及び信用保証協会による金融上の審査があります。</w:t>
      </w:r>
    </w:p>
    <w:p>
      <w:pPr>
        <w:pStyle w:val="0"/>
        <w:numPr>
          <w:numId w:val="0"/>
        </w:numPr>
        <w:suppressAutoHyphens w:val="1"/>
        <w:wordWrap w:val="0"/>
        <w:spacing w:line="240" w:lineRule="exact"/>
        <w:ind w:left="0" w:leftChars="0" w:firstLine="210"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②　町長から認定を受けた後、本認定の有効期間内に金融機関又は信用保証協会に対して、経営安定</w:t>
      </w:r>
    </w:p>
    <w:p>
      <w:pPr>
        <w:pStyle w:val="0"/>
        <w:numPr>
          <w:numId w:val="0"/>
        </w:numPr>
        <w:suppressAutoHyphens w:val="1"/>
        <w:wordWrap w:val="0"/>
        <w:spacing w:line="240" w:lineRule="exact"/>
        <w:ind w:left="0" w:leftChars="0" w:firstLine="630" w:firstLineChars="3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関連保証の申込みを行うことが必要です。</w:t>
      </w:r>
    </w:p>
    <w:p>
      <w:pPr>
        <w:pStyle w:val="0"/>
        <w:suppressAutoHyphens w:val="1"/>
        <w:wordWrap w:val="0"/>
        <w:spacing w:line="240" w:lineRule="exact"/>
        <w:ind w:left="210"/>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210"/>
        <w:jc w:val="left"/>
        <w:textAlignment w:val="baseline"/>
        <w:rPr>
          <w:rFonts w:hint="default" w:ascii="ＭＳ ゴシック" w:hAnsi="ＭＳ ゴシック" w:eastAsia="ＭＳ ゴシック"/>
          <w:kern w:val="0"/>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宝商第　　　　　号</w:t>
      </w:r>
    </w:p>
    <w:p>
      <w:pPr>
        <w:pStyle w:val="0"/>
        <w:jc w:val="lef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eastAsia" w:ascii="ＭＳ ゴシック" w:hAnsi="ＭＳ ゴシック" w:eastAsia="ＭＳ ゴシック"/>
        </w:rPr>
        <w:t>（注）本認定書の有効期間：令和　　年　　月　　日から令和　　年　　月　　日まで</w:t>
      </w:r>
    </w:p>
    <w:p>
      <w:pPr>
        <w:pStyle w:val="0"/>
        <w:suppressAutoHyphens w:val="1"/>
        <w:wordWrap w:val="0"/>
        <w:spacing w:line="240" w:lineRule="exact"/>
        <w:ind w:left="210"/>
        <w:jc w:val="left"/>
        <w:textAlignment w:val="baseline"/>
        <w:rPr>
          <w:rFonts w:hint="default" w:ascii="ＭＳ ゴシック" w:hAnsi="ＭＳ ゴシック" w:eastAsia="ＭＳ ゴシック"/>
          <w:sz w:val="32"/>
        </w:rPr>
      </w:pPr>
    </w:p>
    <w:p>
      <w:pPr>
        <w:pStyle w:val="0"/>
        <w:suppressAutoHyphens w:val="1"/>
        <w:wordWrap w:val="0"/>
        <w:spacing w:line="240" w:lineRule="exact"/>
        <w:ind w:left="210"/>
        <w:jc w:val="left"/>
        <w:textAlignment w:val="baseline"/>
        <w:rPr>
          <w:rFonts w:hint="default" w:ascii="ＭＳ ゴシック" w:hAnsi="ＭＳ ゴシック" w:eastAsia="ＭＳ ゴシック"/>
          <w:sz w:val="32"/>
        </w:rPr>
      </w:pPr>
    </w:p>
    <w:p>
      <w:pPr>
        <w:pStyle w:val="0"/>
        <w:suppressAutoHyphens w:val="1"/>
        <w:ind w:left="210"/>
        <w:jc w:val="center"/>
        <w:textAlignment w:val="baseline"/>
        <w:rPr>
          <w:rFonts w:hint="default" w:ascii="ＭＳ ゴシック" w:hAnsi="ＭＳ ゴシック" w:eastAsia="ＭＳ ゴシック"/>
          <w:kern w:val="32"/>
          <w:sz w:val="32"/>
        </w:rPr>
      </w:pPr>
      <w:r>
        <w:rPr>
          <w:rFonts w:hint="eastAsia" w:ascii="ＭＳ ゴシック" w:hAnsi="ＭＳ ゴシック" w:eastAsia="ＭＳ ゴシック"/>
          <w:kern w:val="32"/>
          <w:sz w:val="32"/>
        </w:rPr>
        <w:t>　　　　　　　　　　　　　　　</w:t>
      </w:r>
      <w:r>
        <w:rPr>
          <w:rFonts w:hint="eastAsia" w:ascii="ＭＳ ゴシック" w:hAnsi="ＭＳ ゴシック" w:eastAsia="ＭＳ ゴシック"/>
          <w:sz w:val="24"/>
        </w:rPr>
        <w:t>宝達志水町長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寳　達　典　久</w:t>
      </w:r>
    </w:p>
    <w:p>
      <w:pPr>
        <w:pStyle w:val="0"/>
        <w:suppressAutoHyphens w:val="1"/>
        <w:wordWrap w:val="0"/>
        <w:spacing w:line="240" w:lineRule="exact"/>
        <w:ind w:left="210"/>
        <w:jc w:val="left"/>
        <w:textAlignment w:val="baseline"/>
        <w:rPr>
          <w:rFonts w:hint="default" w:ascii="ＭＳ ゴシック" w:hAnsi="ＭＳ ゴシック" w:eastAsia="ＭＳ ゴシック"/>
          <w:spacing w:val="16"/>
          <w:kern w:val="0"/>
        </w:rPr>
      </w:pPr>
    </w:p>
    <w:p>
      <w:pPr>
        <w:pStyle w:val="0"/>
        <w:ind w:rightChars="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〔申請書（イ－②）－添付書類〕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28"/>
          <w:u w:val="double" w:color="auto"/>
        </w:rPr>
      </w:pPr>
      <w:r>
        <w:rPr>
          <w:rFonts w:hint="eastAsia" w:ascii="ＭＳ ゴシック" w:hAnsi="ＭＳ ゴシック" w:eastAsia="ＭＳ ゴシック"/>
          <w:sz w:val="28"/>
          <w:u w:val="double" w:color="auto"/>
        </w:rPr>
        <w:t>最近１年間の売上高等について</w:t>
      </w:r>
    </w:p>
    <w:p>
      <w:pPr>
        <w:pStyle w:val="0"/>
        <w:jc w:val="left"/>
        <w:rPr>
          <w:rFonts w:hint="default" w:ascii="ＭＳ ゴシック" w:hAnsi="ＭＳ ゴシック" w:eastAsia="ＭＳ ゴシック"/>
          <w:sz w:val="26"/>
        </w:rPr>
      </w:pPr>
      <w:r>
        <w:rPr>
          <w:rFonts w:hint="eastAsia" w:ascii="ＭＳ ゴシック" w:hAnsi="ＭＳ ゴシック" w:eastAsia="ＭＳ ゴシック"/>
        </w:rPr>
        <mc:AlternateContent>
          <mc:Choice Requires="wps">
            <w:drawing>
              <wp:anchor distT="0" distB="0" distL="114300" distR="114300" simplePos="0" relativeHeight="4" behindDoc="0" locked="0" layoutInCell="1" hidden="0" allowOverlap="1">
                <wp:simplePos x="0" y="0"/>
                <wp:positionH relativeFrom="column">
                  <wp:posOffset>3533775</wp:posOffset>
                </wp:positionH>
                <wp:positionV relativeFrom="paragraph">
                  <wp:posOffset>79375</wp:posOffset>
                </wp:positionV>
                <wp:extent cx="3124200" cy="421640"/>
                <wp:effectExtent l="0" t="0" r="635" b="635"/>
                <wp:wrapNone/>
                <wp:docPr id="1026" name="Rectangle 7"/>
                <a:graphic xmlns:a="http://schemas.openxmlformats.org/drawingml/2006/main">
                  <a:graphicData uri="http://schemas.microsoft.com/office/word/2010/wordprocessingShape">
                    <wps:wsp>
                      <wps:cNvPr id="1026" name="Rectangle 7"/>
                      <wps:cNvSpPr>
                        <a:spLocks noChangeArrowheads="1"/>
                      </wps:cNvSpPr>
                      <wps:spPr>
                        <a:xfrm>
                          <a:off x="0" y="0"/>
                          <a:ext cx="3124200" cy="421640"/>
                        </a:xfrm>
                        <a:prstGeom prst="rect">
                          <a:avLst/>
                        </a:prstGeom>
                        <a:solidFill>
                          <a:srgbClr val="FFFFFF"/>
                        </a:solidFill>
                        <a:ln>
                          <a:noFill/>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※別表（日本標準産業分類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細分類）の業種名を記入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（認定申請書の注２の記入内容と同じ）</w:t>
                            </w:r>
                          </w:p>
                        </w:txbxContent>
                      </wps:txbx>
                      <wps:bodyPr rot="0" vertOverflow="overflow" horzOverflow="overflow" wrap="square" lIns="74295" tIns="8890" rIns="74295" bIns="8890" anchor="t" anchorCtr="0" upright="1"/>
                    </wps:wsp>
                  </a:graphicData>
                </a:graphic>
              </wp:anchor>
            </w:drawing>
          </mc:Choice>
          <mc:Fallback>
            <w:pict>
              <v:rect id="Rectangle 7" style="mso-wrap-distance-right:9pt;mso-wrap-distance-bottom:0pt;margin-top:6.25pt;mso-position-vertical-relative:text;mso-position-horizontal-relative:text;v-text-anchor:top;position:absolute;height:33.200000000000003pt;mso-wrap-distance-top:0pt;width:246pt;mso-wrap-distance-left:9pt;margin-left:278.25pt;z-index:4;" o:spid="_x0000_s1026" o:allowincell="t" o:allowoverlap="t" filled="t" fillcolor="#fffff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※別表（日本標準産業分類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細分類）の業種名を記入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（認定申請書の注２の記入内容と同じ）</w:t>
                      </w:r>
                    </w:p>
                  </w:txbxContent>
                </v:textbox>
                <v:imagedata o:title=""/>
                <w10:wrap type="none" anchorx="text" anchory="text"/>
              </v:rect>
            </w:pict>
          </mc:Fallback>
        </mc:AlternateContent>
      </w:r>
      <w:r>
        <w:rPr>
          <w:rFonts w:hint="eastAsia"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1466850</wp:posOffset>
                </wp:positionH>
                <wp:positionV relativeFrom="paragraph">
                  <wp:posOffset>104140</wp:posOffset>
                </wp:positionV>
                <wp:extent cx="2000250" cy="316230"/>
                <wp:effectExtent l="19685" t="19685" r="29845" b="20320"/>
                <wp:wrapNone/>
                <wp:docPr id="1027" name="Rectangle 6"/>
                <a:graphic xmlns:a="http://schemas.openxmlformats.org/drawingml/2006/main">
                  <a:graphicData uri="http://schemas.microsoft.com/office/word/2010/wordprocessingShape">
                    <wps:wsp>
                      <wps:cNvPr id="1027" name="Rectangle 6"/>
                      <wps:cNvSpPr>
                        <a:spLocks noChangeArrowheads="1"/>
                      </wps:cNvSpPr>
                      <wps:spPr>
                        <a:xfrm>
                          <a:off x="0" y="0"/>
                          <a:ext cx="2000250" cy="316230"/>
                        </a:xfrm>
                        <a:prstGeom prst="rect">
                          <a:avLst/>
                        </a:prstGeom>
                        <a:solidFill>
                          <a:srgbClr val="FFFFFF"/>
                        </a:solidFill>
                        <a:ln w="38100">
                          <a:solidFill>
                            <a:srgbClr val="000000"/>
                          </a:solidFill>
                          <a:miter lim="800000"/>
                          <a:headEnd/>
                          <a:tailEnd/>
                        </a:ln>
                      </wps:spPr>
                      <wps:txbx>
                        <w:txbxContent>
                          <w:p>
                            <w:pPr>
                              <w:pStyle w:val="0"/>
                              <w:rPr>
                                <w:rFonts w:hint="default" w:ascii="ＭＳ ゴシック" w:hAnsi="ＭＳ ゴシック" w:eastAsia="ＭＳ ゴシック"/>
                              </w:rPr>
                            </w:pPr>
                          </w:p>
                        </w:txbxContent>
                      </wps:txbx>
                      <wps:bodyPr rot="0" vertOverflow="overflow" horzOverflow="overflow" wrap="square" lIns="74295" tIns="8890" rIns="74295" bIns="8890" anchor="t" anchorCtr="0" upright="1"/>
                    </wps:wsp>
                  </a:graphicData>
                </a:graphic>
              </wp:anchor>
            </w:drawing>
          </mc:Choice>
          <mc:Fallback>
            <w:pict>
              <v:rect id="Rectangle 6" style="mso-wrap-distance-right:9pt;mso-wrap-distance-bottom:0pt;margin-top:8.19pt;mso-position-vertical-relative:text;mso-position-horizontal-relative:text;v-text-anchor:top;position:absolute;height:24.9pt;mso-wrap-distance-top:0pt;width:157.5pt;mso-wrap-distance-left:9pt;margin-left:115.5pt;z-index:3;" o:spid="_x0000_s1027" o:allowincell="t" o:allowoverlap="t" filled="t" fillcolor="#ffffff" stroked="t" strokecolor="#000000" strokeweight="3pt" o:spt="1">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txbxContent>
                </v:textbox>
                <v:imagedata o:title=""/>
                <w10:wrap type="none" anchorx="text" anchory="text"/>
              </v:rect>
            </w:pict>
          </mc:Fallback>
        </mc:AlternateContent>
      </w:r>
    </w:p>
    <w:p>
      <w:pPr>
        <w:pStyle w:val="0"/>
        <w:jc w:val="left"/>
        <w:rPr>
          <w:rFonts w:hint="default" w:ascii="ＭＳ ゴシック" w:hAnsi="ＭＳ ゴシック" w:eastAsia="ＭＳ ゴシック"/>
        </w:rPr>
      </w:pPr>
      <w:r>
        <w:rPr>
          <w:rFonts w:hint="eastAsia" w:ascii="ＭＳ ゴシック" w:hAnsi="ＭＳ ゴシック" w:eastAsia="ＭＳ ゴシック"/>
        </w:rPr>
        <w:t>　当社の主たる事業は、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※業種名</w:t>
      </w:r>
      <w:r>
        <w:rPr>
          <w:rFonts w:hint="eastAsia" w:ascii="ＭＳ ゴシック" w:hAnsi="ＭＳ ゴシック" w:eastAsia="ＭＳ ゴシック"/>
          <w:spacing w:val="16"/>
          <w:kern w:val="0"/>
        </w:rPr>
        <w:t>（日本標準産業分類の細分類）</w:t>
      </w:r>
      <w:r>
        <w:rPr>
          <w:rFonts w:hint="eastAsia" w:ascii="ＭＳ ゴシック" w:hAnsi="ＭＳ ゴシック" w:eastAsia="ＭＳ ゴシック"/>
        </w:rPr>
        <w:t>を下表に記入のこと（主たる業種を太枠に記入）</w:t>
      </w:r>
    </w:p>
    <w:p>
      <w:pPr>
        <w:pStyle w:val="0"/>
        <w:jc w:val="left"/>
        <w:rPr>
          <w:rFonts w:hint="default" w:ascii="ＭＳ ゴシック" w:hAnsi="ＭＳ ゴシック" w:eastAsia="ＭＳ ゴシック"/>
        </w:rPr>
      </w:pPr>
    </w:p>
    <w:tbl>
      <w:tblPr>
        <w:tblStyle w:val="11"/>
        <w:tblW w:w="7941" w:type="dxa"/>
        <w:tblInd w:w="10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1"/>
        <w:gridCol w:w="3579"/>
        <w:gridCol w:w="1341"/>
      </w:tblGrid>
      <w:tr>
        <w:trPr>
          <w:trHeight w:val="321" w:hRule="atLeast"/>
        </w:trPr>
        <w:tc>
          <w:tcPr>
            <w:tcW w:w="3021"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業種名（産業分類の細分類）</w:t>
            </w:r>
          </w:p>
        </w:tc>
        <w:tc>
          <w:tcPr>
            <w:tcW w:w="3579"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6"/>
              </w:rPr>
            </w:pPr>
            <w:r>
              <w:rPr>
                <w:rFonts w:hint="eastAsia" w:ascii="ＭＳ ゴシック" w:hAnsi="ＭＳ ゴシック" w:eastAsia="ＭＳ ゴシック"/>
              </w:rPr>
              <w:t>最近１年間の売上高（単位：千円）</w:t>
            </w:r>
          </w:p>
        </w:tc>
        <w:tc>
          <w:tcPr>
            <w:tcW w:w="1341"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構成比（％）</w:t>
            </w:r>
          </w:p>
        </w:tc>
      </w:tr>
      <w:tr>
        <w:trPr/>
        <w:tc>
          <w:tcPr>
            <w:tcW w:w="3021" w:type="dxa"/>
            <w:tcBorders>
              <w:top w:val="single" w:color="auto" w:sz="24" w:space="0"/>
              <w:left w:val="single" w:color="auto" w:sz="24" w:space="0"/>
              <w:bottom w:val="single" w:color="auto" w:sz="24" w:space="0"/>
              <w:right w:val="single" w:color="auto" w:sz="6"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single" w:color="auto" w:sz="24" w:space="0"/>
              <w:left w:val="single" w:color="auto" w:sz="6" w:space="0"/>
              <w:bottom w:val="single" w:color="auto" w:sz="24" w:space="0"/>
              <w:right w:val="single" w:color="auto" w:sz="6"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6"/>
              </w:rPr>
            </w:pPr>
          </w:p>
        </w:tc>
        <w:tc>
          <w:tcPr>
            <w:tcW w:w="1341" w:type="dxa"/>
            <w:tcBorders>
              <w:top w:val="single" w:color="auto" w:sz="24" w:space="0"/>
              <w:left w:val="single" w:color="auto" w:sz="6" w:space="0"/>
              <w:bottom w:val="single" w:color="auto" w:sz="24" w:space="0"/>
              <w:right w:val="single" w:color="auto" w:sz="24"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sz w:val="26"/>
              </w:rPr>
            </w:pPr>
          </w:p>
        </w:tc>
      </w:tr>
      <w:tr>
        <w:trPr/>
        <w:tc>
          <w:tcPr>
            <w:tcW w:w="3021"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r>
      <w:tr>
        <w:trPr/>
        <w:tc>
          <w:tcPr>
            <w:tcW w:w="3021" w:type="dxa"/>
            <w:shd w:val="clear" w:color="auto" w:fill="auto"/>
            <w:vAlign w:val="top"/>
          </w:tcPr>
          <w:p>
            <w:pPr>
              <w:pStyle w:val="0"/>
              <w:jc w:val="left"/>
              <w:rPr>
                <w:rFonts w:hint="default" w:ascii="ＭＳ ゴシック" w:hAnsi="ＭＳ ゴシック" w:eastAsia="ＭＳ ゴシック"/>
              </w:rPr>
            </w:pPr>
          </w:p>
        </w:tc>
        <w:tc>
          <w:tcPr>
            <w:tcW w:w="3579" w:type="dxa"/>
            <w:shd w:val="clear" w:color="auto" w:fill="auto"/>
            <w:vAlign w:val="top"/>
          </w:tcPr>
          <w:p>
            <w:pPr>
              <w:pStyle w:val="0"/>
              <w:jc w:val="right"/>
              <w:rPr>
                <w:rFonts w:hint="default" w:ascii="ＭＳ ゴシック" w:hAnsi="ＭＳ ゴシック" w:eastAsia="ＭＳ ゴシック"/>
              </w:rPr>
            </w:pPr>
          </w:p>
        </w:tc>
        <w:tc>
          <w:tcPr>
            <w:tcW w:w="1341" w:type="dxa"/>
            <w:shd w:val="clear" w:color="auto" w:fill="auto"/>
            <w:vAlign w:val="top"/>
          </w:tcPr>
          <w:p>
            <w:pPr>
              <w:pStyle w:val="0"/>
              <w:jc w:val="left"/>
              <w:rPr>
                <w:rFonts w:hint="default" w:ascii="ＭＳ ゴシック" w:hAnsi="ＭＳ ゴシック" w:eastAsia="ＭＳ ゴシック"/>
              </w:rPr>
            </w:pPr>
          </w:p>
        </w:tc>
      </w:tr>
      <w:tr>
        <w:trPr/>
        <w:tc>
          <w:tcPr>
            <w:tcW w:w="3021" w:type="dxa"/>
            <w:shd w:val="clear" w:color="auto" w:fill="auto"/>
            <w:vAlign w:val="top"/>
          </w:tcPr>
          <w:p>
            <w:pPr>
              <w:pStyle w:val="0"/>
              <w:jc w:val="left"/>
              <w:rPr>
                <w:rFonts w:hint="default" w:ascii="ＭＳ ゴシック" w:hAnsi="ＭＳ ゴシック" w:eastAsia="ＭＳ ゴシック"/>
              </w:rPr>
            </w:pPr>
          </w:p>
        </w:tc>
        <w:tc>
          <w:tcPr>
            <w:tcW w:w="3579" w:type="dxa"/>
            <w:shd w:val="clear" w:color="auto" w:fill="auto"/>
            <w:vAlign w:val="top"/>
          </w:tcPr>
          <w:p>
            <w:pPr>
              <w:pStyle w:val="0"/>
              <w:jc w:val="right"/>
              <w:rPr>
                <w:rFonts w:hint="default" w:ascii="ＭＳ ゴシック" w:hAnsi="ＭＳ ゴシック" w:eastAsia="ＭＳ ゴシック"/>
              </w:rPr>
            </w:pPr>
          </w:p>
        </w:tc>
        <w:tc>
          <w:tcPr>
            <w:tcW w:w="1341" w:type="dxa"/>
            <w:shd w:val="clear" w:color="auto" w:fill="auto"/>
            <w:vAlign w:val="top"/>
          </w:tcPr>
          <w:p>
            <w:pPr>
              <w:pStyle w:val="0"/>
              <w:jc w:val="left"/>
              <w:rPr>
                <w:rFonts w:hint="default" w:ascii="ＭＳ ゴシック" w:hAnsi="ＭＳ ゴシック" w:eastAsia="ＭＳ ゴシック"/>
              </w:rPr>
            </w:pPr>
          </w:p>
        </w:tc>
      </w:tr>
      <w:tr>
        <w:trPr/>
        <w:tc>
          <w:tcPr>
            <w:tcW w:w="302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r>
      <w:tr>
        <w:trPr/>
        <w:tc>
          <w:tcPr>
            <w:tcW w:w="302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全体の売上</w:t>
            </w:r>
          </w:p>
        </w:tc>
        <w:tc>
          <w:tcPr>
            <w:tcW w:w="35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１００％</w:t>
            </w:r>
          </w:p>
        </w:tc>
      </w:tr>
    </w:tbl>
    <w:p>
      <w:pPr>
        <w:pStyle w:val="0"/>
        <w:jc w:val="left"/>
        <w:rPr>
          <w:rFonts w:hint="default" w:ascii="ＭＳ ゴシック" w:hAnsi="ＭＳ ゴシック" w:eastAsia="ＭＳ ゴシック"/>
          <w:sz w:val="26"/>
        </w:rPr>
      </w:pPr>
      <w:r>
        <w:rPr>
          <w:rFonts w:hint="eastAsia" w:ascii="ＭＳ ゴシック" w:hAnsi="ＭＳ ゴシック" w:eastAsia="ＭＳ ゴシック"/>
          <w:sz w:val="26"/>
        </w:rPr>
        <w:t>　　　　</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u w:val="double" w:color="auto"/>
        </w:rPr>
        <w:t>前期及び当期同月売上高比較表</w:t>
      </w:r>
    </w:p>
    <w:p>
      <w:pPr>
        <w:pStyle w:val="0"/>
        <w:rPr>
          <w:rFonts w:hint="default" w:ascii="ＭＳ ゴシック" w:hAnsi="ＭＳ ゴシック" w:eastAsia="ＭＳ ゴシック"/>
        </w:rPr>
      </w:pPr>
    </w:p>
    <w:p>
      <w:pPr>
        <w:pStyle w:val="0"/>
        <w:ind w:firstLine="240" w:firstLineChars="100"/>
        <w:jc w:val="right"/>
        <w:rPr>
          <w:rFonts w:hint="default" w:ascii="ＭＳ ゴシック" w:hAnsi="ＭＳ ゴシック" w:eastAsia="ＭＳ ゴシック"/>
        </w:rPr>
      </w:pPr>
      <w:r>
        <w:rPr>
          <w:rFonts w:hint="eastAsia" w:ascii="ＭＳ ゴシック" w:hAnsi="ＭＳ ゴシック" w:eastAsia="ＭＳ ゴシック"/>
          <w:sz w:val="24"/>
          <w:u w:val="single" w:color="auto"/>
        </w:rPr>
        <mc:AlternateContent>
          <mc:Choice Requires="wps">
            <w:drawing>
              <wp:anchor distT="0" distB="0" distL="114300" distR="114300" simplePos="0" relativeHeight="2" behindDoc="0" locked="0" layoutInCell="1" hidden="0" allowOverlap="1">
                <wp:simplePos x="0" y="0"/>
                <wp:positionH relativeFrom="column">
                  <wp:posOffset>3133725</wp:posOffset>
                </wp:positionH>
                <wp:positionV relativeFrom="paragraph">
                  <wp:posOffset>137795</wp:posOffset>
                </wp:positionV>
                <wp:extent cx="0" cy="2514600"/>
                <wp:effectExtent l="635" t="0" r="29845" b="9525"/>
                <wp:wrapNone/>
                <wp:docPr id="1028" name="Line 5"/>
                <a:graphic xmlns:a="http://schemas.openxmlformats.org/drawingml/2006/main">
                  <a:graphicData uri="http://schemas.microsoft.com/office/word/2010/wordprocessingShape">
                    <wps:wsp>
                      <wps:cNvPr id="1028" name="Line 5"/>
                      <wps:cNvSpPr/>
                      <wps:spPr>
                        <a:xfrm>
                          <a:off x="0" y="0"/>
                          <a:ext cx="0" cy="2514600"/>
                        </a:xfrm>
                        <a:prstGeom prst="line">
                          <a:avLst/>
                        </a:prstGeom>
                        <a:noFill/>
                        <a:ln w="9525">
                          <a:solidFill>
                            <a:srgbClr val="000000"/>
                          </a:solidFill>
                          <a:prstDash val="dash"/>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2;" o:spid="_x0000_s1028" o:allowincell="t" o:allowoverlap="t" filled="f" stroked="t" strokecolor="#000000" strokeweight="0.75pt" o:spt="20" from="246.75pt,10.850000000000001pt" to="246.75pt,208.85000000000002pt">
                <v:fill/>
                <v:stroke dashstyle="dash" filltype="solid"/>
                <v:textbox style="layout-flow:horizontal;"/>
                <v:imagedata o:title=""/>
                <w10:wrap type="none" anchorx="text" anchory="text"/>
              </v:line>
            </w:pict>
          </mc:Fallback>
        </mc:AlternateContent>
      </w:r>
      <w:r>
        <w:rPr>
          <w:rFonts w:hint="eastAsia" w:ascii="ＭＳ ゴシック" w:hAnsi="ＭＳ ゴシック" w:eastAsia="ＭＳ ゴシック"/>
        </w:rPr>
        <w:t>　（単位：千円）</w:t>
      </w:r>
    </w:p>
    <w:p>
      <w:pPr>
        <w:pStyle w:val="0"/>
        <w:ind w:firstLine="1680" w:firstLineChars="70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前期売上高</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当期売上高</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pacing w:val="106"/>
          <w:kern w:val="0"/>
          <w:sz w:val="24"/>
          <w:fitText w:val="2500" w:id="1"/>
        </w:rPr>
        <w:t>全体の売上</w:t>
      </w:r>
      <w:r>
        <w:rPr>
          <w:rFonts w:hint="eastAsia" w:ascii="ＭＳ ゴシック" w:hAnsi="ＭＳ ゴシック" w:eastAsia="ＭＳ ゴシック"/>
          <w:kern w:val="0"/>
          <w:sz w:val="24"/>
          <w:fitText w:val="2500" w:id="1"/>
        </w:rPr>
        <w:t>高</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pacing w:val="106"/>
          <w:kern w:val="0"/>
          <w:sz w:val="24"/>
          <w:fitText w:val="2500" w:id="2"/>
        </w:rPr>
        <w:t>全体の売上</w:t>
      </w:r>
      <w:r>
        <w:rPr>
          <w:rFonts w:hint="eastAsia" w:ascii="ＭＳ ゴシック" w:hAnsi="ＭＳ ゴシック" w:eastAsia="ＭＳ ゴシック"/>
          <w:kern w:val="0"/>
          <w:sz w:val="24"/>
          <w:fitText w:val="2500" w:id="2"/>
        </w:rPr>
        <w:t>高</w:t>
      </w:r>
    </w:p>
    <w:p>
      <w:pPr>
        <w:pStyle w:val="0"/>
        <w:ind w:firstLine="1200" w:firstLineChars="50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主たる業種の売上高</w:t>
      </w:r>
      <w:r>
        <w:rPr>
          <w:rFonts w:hint="eastAsia" w:ascii="ＭＳ ゴシック" w:hAnsi="ＭＳ ゴシック" w:eastAsia="ＭＳ ゴシック"/>
          <w:sz w:val="24"/>
        </w:rPr>
        <w:t>)</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主たる業種の売上高</w:t>
      </w:r>
      <w:r>
        <w:rPr>
          <w:rFonts w:hint="eastAsia" w:ascii="ＭＳ ゴシック" w:hAnsi="ＭＳ ゴシック" w:eastAsia="ＭＳ ゴシック"/>
          <w:sz w:val="24"/>
        </w:rPr>
        <w:t>)</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　　　　　　　千円）　　　　　　　　　　（　　　　　　　千円）</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　　　　　　　千円）　　　　　　　　　　（　　　　　　　千円）</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　　　　　　　千円）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　　　　　　　（　　　　　　　千円）　　　　</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合　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【Ｂ】</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合　計　【Ａ】</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　</w:t>
      </w:r>
    </w:p>
    <w:p>
      <w:pPr>
        <w:pStyle w:val="0"/>
        <w:ind w:firstLine="240" w:firstLineChars="100"/>
        <w:rPr>
          <w:rFonts w:hint="default" w:ascii="ＭＳ ゴシック" w:hAnsi="ＭＳ ゴシック" w:eastAsia="ＭＳ ゴシック"/>
          <w:sz w:val="22"/>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【ｂ】（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【ａ】（　　　　　　　千円</w:t>
      </w:r>
      <w:r>
        <w:rPr>
          <w:rFonts w:hint="eastAsia" w:ascii="ＭＳ ゴシック" w:hAnsi="ＭＳ ゴシック" w:eastAsia="ＭＳ ゴシック"/>
          <w:sz w:val="22"/>
        </w:rPr>
        <w:t>）</w:t>
      </w:r>
    </w:p>
    <w:p>
      <w:pPr>
        <w:pStyle w:val="0"/>
        <w:ind w:leftChars="0" w:firstLine="0" w:firstLineChars="0"/>
        <w:rPr>
          <w:rFonts w:hint="default" w:ascii="ＭＳ ゴシック" w:hAnsi="ＭＳ ゴシック" w:eastAsia="ＭＳ ゴシック"/>
          <w:sz w:val="25"/>
        </w:rPr>
      </w:pPr>
    </w:p>
    <w:p>
      <w:pPr>
        <w:pStyle w:val="0"/>
        <w:ind w:leftChars="0" w:firstLine="0" w:firstLineChars="0"/>
        <w:rPr>
          <w:rFonts w:hint="default" w:ascii="ＭＳ ゴシック" w:hAnsi="ＭＳ ゴシック" w:eastAsia="ＭＳ ゴシック"/>
          <w:sz w:val="21"/>
        </w:rPr>
      </w:pPr>
      <w:r>
        <w:rPr>
          <w:rFonts w:hint="eastAsia" w:ascii="ＭＳ ゴシック" w:hAnsi="ＭＳ ゴシック" w:eastAsia="ＭＳ ゴシック"/>
          <w:sz w:val="21"/>
        </w:rPr>
        <w:t>※注　括弧内には主たる業種の売上高を記入してください。</w:t>
      </w:r>
    </w:p>
    <w:p>
      <w:pPr>
        <w:pStyle w:val="0"/>
        <w:ind w:leftChars="0" w:firstLine="0" w:firstLineChars="0"/>
        <w:rPr>
          <w:rFonts w:hint="default" w:ascii="ＭＳ ゴシック" w:hAnsi="ＭＳ ゴシック" w:eastAsia="ＭＳ ゴシック"/>
          <w:sz w:val="25"/>
        </w:rPr>
      </w:pPr>
    </w:p>
    <w:p>
      <w:pPr>
        <w:pStyle w:val="0"/>
        <w:ind w:leftChars="0" w:firstLine="0" w:firstLineChars="0"/>
        <w:rPr>
          <w:rFonts w:hint="default" w:ascii="ＭＳ ゴシック" w:hAnsi="ＭＳ ゴシック" w:eastAsia="ＭＳ ゴシック"/>
          <w:sz w:val="25"/>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減少率　①主たる業種の売上高</w:t>
      </w:r>
    </w:p>
    <w:p>
      <w:pPr>
        <w:pStyle w:val="0"/>
        <w:ind w:firstLine="1100" w:firstLineChars="500"/>
        <w:rPr>
          <w:rFonts w:hint="default" w:ascii="ＭＳ ゴシック" w:hAnsi="ＭＳ ゴシック" w:eastAsia="ＭＳ ゴシック"/>
          <w:sz w:val="22"/>
        </w:rPr>
      </w:pPr>
      <w:r>
        <w:rPr>
          <w:rFonts w:hint="eastAsia" w:ascii="ＭＳ ゴシック" w:hAnsi="ＭＳ ゴシック" w:eastAsia="ＭＳ ゴシック"/>
          <w:sz w:val="22"/>
        </w:rPr>
        <w:t>（ｂ－ａ）÷ｂ×１００＝　</w:t>
      </w:r>
      <w:r>
        <w:rPr>
          <w:rFonts w:hint="eastAsia" w:ascii="ＭＳ ゴシック" w:hAnsi="ＭＳ ゴシック" w:eastAsia="ＭＳ ゴシック"/>
          <w:b w:val="1"/>
          <w:sz w:val="22"/>
          <w:u w:val="thick" w:color="auto"/>
        </w:rPr>
        <w:t>▲　　　　　％</w:t>
      </w:r>
      <w:r>
        <w:rPr>
          <w:rFonts w:hint="eastAsia" w:ascii="ＭＳ ゴシック" w:hAnsi="ＭＳ ゴシック" w:eastAsia="ＭＳ ゴシック"/>
          <w:sz w:val="22"/>
        </w:rPr>
        <w:t>　≧　▲５．０％</w:t>
      </w:r>
    </w:p>
    <w:p>
      <w:pPr>
        <w:pStyle w:val="0"/>
        <w:ind w:firstLine="880" w:firstLineChars="400"/>
        <w:rPr>
          <w:rFonts w:hint="default" w:ascii="ＭＳ ゴシック" w:hAnsi="ＭＳ ゴシック" w:eastAsia="ＭＳ ゴシック"/>
          <w:sz w:val="22"/>
        </w:rPr>
      </w:pPr>
      <w:r>
        <w:rPr>
          <w:rFonts w:hint="eastAsia" w:ascii="ＭＳ ゴシック" w:hAnsi="ＭＳ ゴシック" w:eastAsia="ＭＳ ゴシック"/>
          <w:kern w:val="0"/>
          <w:sz w:val="22"/>
        </w:rPr>
        <w:t>②全体の売上高</w:t>
      </w:r>
    </w:p>
    <w:p>
      <w:pPr>
        <w:pStyle w:val="0"/>
        <w:ind w:firstLine="1100" w:firstLineChars="500"/>
        <w:rPr>
          <w:rFonts w:hint="default" w:ascii="ＭＳ ゴシック" w:hAnsi="ＭＳ ゴシック" w:eastAsia="ＭＳ ゴシック"/>
          <w:sz w:val="22"/>
        </w:rPr>
      </w:pPr>
      <w:r>
        <w:rPr>
          <w:rFonts w:hint="eastAsia" w:ascii="ＭＳ ゴシック" w:hAnsi="ＭＳ ゴシック" w:eastAsia="ＭＳ ゴシック"/>
          <w:sz w:val="22"/>
        </w:rPr>
        <w:t>（Ｂ－</w:t>
      </w:r>
      <w:r>
        <w:rPr>
          <w:rFonts w:hint="eastAsia" w:ascii="ＭＳ ゴシック" w:hAnsi="ＭＳ ゴシック" w:eastAsia="ＭＳ ゴシック"/>
          <w:sz w:val="24"/>
        </w:rPr>
        <w:t>Ａ</w:t>
      </w:r>
      <w:r>
        <w:rPr>
          <w:rFonts w:hint="eastAsia" w:ascii="ＭＳ ゴシック" w:hAnsi="ＭＳ ゴシック" w:eastAsia="ＭＳ ゴシック"/>
          <w:sz w:val="22"/>
        </w:rPr>
        <w:t>）÷Ｂ×１００＝　</w:t>
      </w:r>
      <w:r>
        <w:rPr>
          <w:rFonts w:hint="eastAsia" w:ascii="ＭＳ ゴシック" w:hAnsi="ＭＳ ゴシック" w:eastAsia="ＭＳ ゴシック"/>
          <w:b w:val="1"/>
          <w:sz w:val="22"/>
          <w:u w:val="thick" w:color="auto"/>
        </w:rPr>
        <w:t>▲　　　　　％</w:t>
      </w:r>
      <w:r>
        <w:rPr>
          <w:rFonts w:hint="eastAsia" w:ascii="ＭＳ ゴシック" w:hAnsi="ＭＳ ゴシック" w:eastAsia="ＭＳ ゴシック"/>
          <w:sz w:val="22"/>
        </w:rPr>
        <w:t>　≧　▲５．０％</w:t>
      </w:r>
    </w:p>
    <w:p>
      <w:pPr>
        <w:pStyle w:val="0"/>
        <w:rPr>
          <w:rFonts w:hint="default" w:ascii="ＭＳ ゴシック" w:hAnsi="ＭＳ ゴシック" w:eastAsia="ＭＳ ゴシック"/>
          <w:sz w:val="25"/>
        </w:rPr>
      </w:pPr>
    </w:p>
    <w:p>
      <w:pPr>
        <w:pStyle w:val="0"/>
        <w:ind w:leftChars="0" w:firstLineChars="0"/>
        <w:rPr>
          <w:rFonts w:hint="default" w:ascii="ＭＳ ゴシック" w:hAnsi="ＭＳ ゴシック" w:eastAsia="ＭＳ ゴシック"/>
          <w:sz w:val="25"/>
        </w:rPr>
      </w:pPr>
    </w:p>
    <w:p>
      <w:pPr>
        <w:pStyle w:val="0"/>
        <w:ind w:leftChars="0" w:firstLineChars="0"/>
        <w:rPr>
          <w:rFonts w:hint="default" w:ascii="ＭＳ ゴシック" w:hAnsi="ＭＳ ゴシック" w:eastAsia="ＭＳ ゴシック"/>
          <w:sz w:val="25"/>
        </w:rPr>
      </w:pPr>
      <w:r>
        <w:rPr>
          <w:rFonts w:hint="eastAsia" w:ascii="ＭＳ ゴシック" w:hAnsi="ＭＳ ゴシック" w:eastAsia="ＭＳ ゴシック"/>
          <w:sz w:val="25"/>
        </w:rPr>
        <w:t>令和　　年　　月　　日</w:t>
      </w:r>
    </w:p>
    <w:p>
      <w:pPr>
        <w:pStyle w:val="0"/>
        <w:ind w:leftChars="0" w:firstLineChars="0"/>
        <w:rPr>
          <w:rFonts w:hint="default" w:ascii="ＭＳ ゴシック" w:hAnsi="ＭＳ ゴシック" w:eastAsia="ＭＳ ゴシック"/>
          <w:sz w:val="25"/>
        </w:rPr>
      </w:pPr>
      <w:r>
        <w:rPr>
          <w:rFonts w:hint="eastAsia" w:ascii="ＭＳ ゴシック" w:hAnsi="ＭＳ ゴシック" w:eastAsia="ＭＳ ゴシック"/>
          <w:sz w:val="25"/>
        </w:rPr>
        <w:t>上記のとおり相違ありません。</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住　　所　</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会</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社</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名　</w:t>
      </w:r>
    </w:p>
    <w:p>
      <w:pPr>
        <w:pStyle w:val="0"/>
        <w:ind w:left="945" w:leftChars="450"/>
        <w:jc w:val="left"/>
        <w:rPr>
          <w:rFonts w:hint="default" w:ascii="ＭＳ ゴシック" w:hAnsi="ＭＳ ゴシック" w:eastAsia="ＭＳ ゴシック"/>
        </w:rPr>
      </w:pP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代表者名　　　　　　　　　　　　　　　</w:t>
      </w:r>
      <w:bookmarkStart w:id="0" w:name="_GoBack"/>
      <w:bookmarkEnd w:id="0"/>
    </w:p>
    <w:sectPr>
      <w:pgSz w:w="11906" w:h="16838"/>
      <w:pgMar w:top="1021"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name w:val="List Paragraph"/>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1</Words>
  <Characters>1044</Characters>
  <Application>JUST Note</Application>
  <Lines>117</Lines>
  <Paragraphs>68</Paragraphs>
  <Company>金沢市</Company>
  <CharactersWithSpaces>1936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水野 夢野</cp:lastModifiedBy>
  <cp:lastPrinted>2014-08-30T07:06:00Z</cp:lastPrinted>
  <dcterms:created xsi:type="dcterms:W3CDTF">2019-08-28T01:42:00Z</dcterms:created>
  <dcterms:modified xsi:type="dcterms:W3CDTF">2024-09-11T01:59:07Z</dcterms:modified>
  <cp:revision>4</cp:revision>
</cp:coreProperties>
</file>