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Theme="minorEastAsia" w:hAnsi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-226695</wp:posOffset>
                </wp:positionV>
                <wp:extent cx="5795645" cy="619379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795645" cy="6193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7.850000000000001pt;mso-position-vertical-relative:text;mso-position-horizontal-relative:margin;position:absolute;height:487.7pt;mso-wrap-distance-top:0pt;width:456.35pt;mso-wrap-distance-left:9pt;margin-left:-16.14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-603250</wp:posOffset>
                </wp:positionV>
                <wp:extent cx="2159635" cy="27622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596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47.5pt;mso-position-vertical-relative:text;mso-position-horizontal-relative:text;v-text-anchor:top;position:absolute;height:21.75pt;mso-wrap-distance-top:3.6pt;width:170.05pt;mso-wrap-distance-left:9pt;margin-left:-16.14pt;z-index:3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小規模事業者持続化補</w:t>
      </w:r>
      <w:r>
        <w:rPr>
          <w:rFonts w:hint="eastAsia" w:asciiTheme="minorEastAsia" w:hAnsiTheme="minorEastAsia"/>
          <w:sz w:val="22"/>
        </w:rPr>
        <w:t>助金「災害支援枠（令和６年能登半島地震）」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売上減少の証明申請書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wordWrap w:val="0"/>
        <w:ind w:right="1050" w:rightChars="5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宝達志水町長　殿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申請者　　　　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　所　　　　　　　　　　　　　　　　　　</w:t>
      </w:r>
    </w:p>
    <w:p>
      <w:pPr>
        <w:pStyle w:val="0"/>
        <w:widowControl w:val="1"/>
        <w:wordWrap w:val="0"/>
        <w:ind w:right="12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名　　　　　　　　　　　　　　　　印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私は、令和６年１月能登半島地震に起因して、下記のとおり売上が減少しました。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つきましては、小規模事業者持続化補助金「災害支援枠（令和６年能登半島地震）」の交付申請のため、売上減少の証明発行をお願いします。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23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１．令和６年１月から９月の任意の１か月の売上高（</w:t>
      </w:r>
      <w:r>
        <w:rPr>
          <w:rFonts w:hint="eastAsia" w:asciiTheme="minorEastAsia" w:hAnsiTheme="minorEastAsia"/>
          <w:sz w:val="20"/>
        </w:rPr>
        <w:t>※１）令和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６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年</w:t>
      </w:r>
      <w:r>
        <w:rPr>
          <w:rFonts w:hint="eastAsia" w:asciiTheme="minorEastAsia" w:hAnsiTheme="minorEastAsia"/>
          <w:u w:val="single" w:color="auto"/>
        </w:rPr>
        <w:t>　　</w:t>
      </w:r>
      <w:r>
        <w:rPr>
          <w:rFonts w:hint="eastAsia" w:asciiTheme="minorEastAsia" w:hAnsiTheme="minorEastAsia"/>
          <w:sz w:val="20"/>
        </w:rPr>
        <w:t>月の売上</w:t>
      </w:r>
    </w:p>
    <w:p>
      <w:pPr>
        <w:pStyle w:val="0"/>
        <w:ind w:right="105" w:rightChars="50"/>
        <w:jc w:val="right"/>
        <w:rPr>
          <w:rFonts w:hint="default" w:asciiTheme="minorEastAsia" w:hAnsiTheme="minorEastAsia"/>
        </w:rPr>
      </w:pPr>
      <w:r>
        <w:rPr>
          <w:rFonts w:hint="default" w:ascii="Cambria Math" w:hAnsi="Cambria Math"/>
        </w:rPr>
        <w:t>(A)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u w:val="single" w:color="auto"/>
        </w:rPr>
        <w:t>　　　　　　　　　　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２．前年同期の売上高もしくは令和２年１月２８日以前同期の売上高（※２）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 xml:space="preserve">      </w:t>
      </w: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sz w:val="20"/>
        </w:rPr>
        <w:t>令和</w:t>
      </w:r>
      <w:r>
        <w:rPr>
          <w:rFonts w:hint="eastAsia" w:asciiTheme="minorEastAsia" w:hAnsiTheme="minorEastAsia"/>
          <w:sz w:val="20"/>
          <w:u w:val="single" w:color="auto"/>
        </w:rPr>
        <w:t>　　</w:t>
      </w:r>
      <w:r>
        <w:rPr>
          <w:rFonts w:hint="eastAsia" w:asciiTheme="minorEastAsia" w:hAnsiTheme="minorEastAsia"/>
          <w:sz w:val="20"/>
        </w:rPr>
        <w:t>年</w:t>
      </w:r>
      <w:r>
        <w:rPr>
          <w:rFonts w:hint="eastAsia" w:asciiTheme="minorEastAsia" w:hAnsiTheme="minorEastAsia"/>
          <w:u w:val="single" w:color="auto"/>
        </w:rPr>
        <w:t>　　</w:t>
      </w:r>
      <w:r>
        <w:rPr>
          <w:rFonts w:hint="eastAsia" w:asciiTheme="minorEastAsia" w:hAnsiTheme="minorEastAsia"/>
          <w:sz w:val="20"/>
        </w:rPr>
        <w:t>月の売上</w:t>
      </w:r>
    </w:p>
    <w:p>
      <w:pPr>
        <w:pStyle w:val="0"/>
        <w:ind w:right="105" w:rightChars="50"/>
        <w:jc w:val="right"/>
        <w:rPr>
          <w:rFonts w:hint="default" w:asciiTheme="minorEastAsia" w:hAnsiTheme="minorEastAsia"/>
        </w:rPr>
      </w:pPr>
      <w:r>
        <w:rPr>
          <w:rFonts w:hint="default" w:ascii="Cambria Math" w:hAnsi="Cambria Math"/>
        </w:rPr>
        <w:t>(B)</w:t>
      </w:r>
      <w:r>
        <w:rPr>
          <w:rFonts w:hint="eastAsia" w:ascii="Cambria Math" w:hAnsi="Cambria Math"/>
        </w:rPr>
        <w:t xml:space="preserve"> 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sz w:val="20"/>
        </w:rPr>
        <w:t>　　　　　　　　　　　　</w:t>
      </w:r>
    </w:p>
    <w:p>
      <w:pPr>
        <w:pStyle w:val="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３．災害の発生に起因した売上高の減少額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 xml:space="preserve">  </w:t>
      </w:r>
      <w:r>
        <w:rPr>
          <w:rFonts w:hint="default" w:ascii="Cambria Math" w:hAnsi="Cambria Math"/>
        </w:rPr>
        <w:t>(B</w:t>
      </w:r>
      <w:r>
        <w:rPr>
          <w:rFonts w:hint="default" w:ascii="Cambria Math" w:hAnsi="Cambria Math"/>
        </w:rPr>
        <w:t>－</w:t>
      </w:r>
      <w:r>
        <w:rPr>
          <w:rFonts w:hint="default" w:ascii="Cambria Math" w:hAnsi="Cambria Math"/>
        </w:rPr>
        <w:t>A)</w:t>
      </w:r>
      <w:r>
        <w:rPr>
          <w:rFonts w:hint="eastAsia" w:ascii="Cambria Math" w:hAnsi="Cambria Math"/>
        </w:rPr>
        <w:t>　　</w:t>
      </w:r>
      <w:r>
        <w:rPr>
          <w:rFonts w:hint="default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default" w:asciiTheme="minorEastAsia" w:hAnsiTheme="minorEastAsia"/>
          <w:u w:val="single" w:color="auto"/>
        </w:rPr>
        <w:t xml:space="preserve">                  </w:t>
      </w:r>
      <w:r>
        <w:rPr>
          <w:rFonts w:hint="eastAsia" w:asciiTheme="minorEastAsia" w:hAnsiTheme="minorEastAsia"/>
          <w:u w:val="single" w:color="auto"/>
        </w:rPr>
        <w:t>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 </w:t>
      </w:r>
      <w:r>
        <w:rPr>
          <w:rFonts w:hint="eastAsia" w:asciiTheme="minorEastAsia" w:hAnsiTheme="minorEastAsia"/>
        </w:rPr>
        <w:t>減少比率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  </w:t>
      </w:r>
      <m:oMath xmlns:wps="http://schemas.microsoft.com/office/word/2010/wordprocessingShape" xmlns:wne="http://schemas.microsoft.com/office/word/2006/wordml" xmlns:w14="http://schemas.microsoft.com/office/word/2010/wordml" xmlns:wpg="http://schemas.microsoft.com/office/word/2010/wordprocessingGroup" xmlns:w="http://schemas.openxmlformats.org/wordprocessingml/2006/main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o="urn:schemas-microsoft-com:office:office" xmlns:m="http://schemas.openxmlformats.org/officeDocument/2006/math" xmlns:mc="http://schemas.openxmlformats.org/markup-compatibility/2006" xmlns:wpi="http://schemas.microsoft.com/office/word/2010/wordprocessingInk" xmlns:w10="urn:schemas-microsoft-com:office:word" xmlns:wpc="http://schemas.microsoft.com/office/word/2010/wordprocessingCanvas"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(B-A)</m:t>
            </m:r>
          </m:num>
          <m:den>
            <m:r>
              <m:rPr>
                <m:sty m:val="p"/>
              </m:rPr>
              <w:rPr>
                <w:rFonts w:ascii="Cambria Math" w:hAnsi="Cambria Math"/>
                <w:u w:val="single"/>
              </w:rPr>
              <m:t>B</m:t>
            </m:r>
          </m:den>
        </m:f>
        <m:r>
          <w:rPr>
            <w:rFonts w:ascii="Cambria Math" w:hAnsi="Cambria Math"/>
          </w:rPr>
          <m:t>×100</m:t>
        </m:r>
      </m:oMath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  <w:u w:val="single" w:color="auto"/>
        </w:rPr>
        <w:t xml:space="preserve">    </w:t>
      </w:r>
      <w:r>
        <w:rPr>
          <w:rFonts w:hint="eastAsia" w:asciiTheme="minorEastAsia" w:hAnsiTheme="minorEastAsia"/>
          <w:u w:val="single" w:color="auto"/>
        </w:rPr>
        <w:t>　　　　　　　　％</w:t>
      </w: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  <w:sz w:val="16"/>
        </w:rPr>
        <w:t>※１．毎月の締め日が１日から３０日でない場合は、任意の該当する期（１１月５日から１２月４日など）１か月の</w:t>
      </w:r>
    </w:p>
    <w:p>
      <w:pPr>
        <w:pStyle w:val="0"/>
        <w:ind w:firstLine="480" w:firstLineChars="300"/>
        <w:jc w:val="left"/>
        <w:rPr>
          <w:rFonts w:hint="default"/>
          <w:sz w:val="16"/>
        </w:rPr>
      </w:pPr>
      <w:r>
        <w:rPr>
          <w:rFonts w:hint="eastAsia"/>
          <w:sz w:val="16"/>
        </w:rPr>
        <w:t>売上高を記入してください。</w:t>
      </w:r>
    </w:p>
    <w:p>
      <w:pPr>
        <w:pStyle w:val="0"/>
        <w:rPr>
          <w:rFonts w:hint="default"/>
          <w:sz w:val="16"/>
        </w:rPr>
      </w:pPr>
      <w:r>
        <w:rPr>
          <w:rFonts w:hint="eastAsia"/>
          <w:sz w:val="16"/>
        </w:rPr>
        <w:t>※２．創業１年未満の事業者においては、令和６年１月から９</w:t>
      </w:r>
      <w:bookmarkStart w:id="0" w:name="_GoBack"/>
      <w:bookmarkEnd w:id="0"/>
      <w:r>
        <w:rPr>
          <w:rFonts w:hint="eastAsia"/>
          <w:sz w:val="16"/>
        </w:rPr>
        <w:t>月の任意の１か月の売上高が、創業以降から令和５年</w:t>
      </w:r>
    </w:p>
    <w:p>
      <w:pPr>
        <w:pStyle w:val="0"/>
        <w:ind w:firstLine="480" w:firstLineChars="300"/>
        <w:rPr>
          <w:rFonts w:hint="default"/>
          <w:sz w:val="16"/>
        </w:rPr>
      </w:pPr>
      <w:r>
        <w:rPr>
          <w:rFonts w:hint="eastAsia"/>
          <w:sz w:val="16"/>
        </w:rPr>
        <w:t>１２月までの間で連続する任意の３か月（４月から６月までなど）の売上高平均を前年同期の売上高に変えて記</w:t>
      </w:r>
    </w:p>
    <w:p>
      <w:pPr>
        <w:pStyle w:val="0"/>
        <w:ind w:firstLine="480" w:firstLineChars="300"/>
        <w:rPr>
          <w:rFonts w:hint="default"/>
          <w:sz w:val="16"/>
        </w:rPr>
      </w:pPr>
      <w:r>
        <w:rPr>
          <w:rFonts w:hint="eastAsia"/>
          <w:sz w:val="16"/>
        </w:rPr>
        <w:t>入して下さい。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宝商第　　　　　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申請のとおり、相違ないことを証明します。</w:t>
      </w:r>
    </w:p>
    <w:p>
      <w:pPr>
        <w:pStyle w:val="0"/>
        <w:wordWrap w:val="0"/>
        <w:ind w:right="210" w:rightChars="100"/>
        <w:jc w:val="right"/>
        <w:rPr>
          <w:rFonts w:hint="default"/>
          <w:sz w:val="1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438150</wp:posOffset>
                </wp:positionV>
                <wp:extent cx="4623435" cy="2762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23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※申請時、証明の根拠となる各月の売上高を確認できる書類を添付すること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4.5pt;mso-position-vertical-relative:text;mso-position-horizontal-relative:text;v-text-anchor:top;position:absolute;height:21.75pt;mso-wrap-distance-top:3.6pt;width:364.05pt;mso-wrap-distance-left:9pt;margin-left:-6pt;z-index:4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※申請時、証明の根拠となる各月の売上高を確認できる書類を添付すること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宝達志水町長　寳達　典久　</w:t>
      </w:r>
    </w:p>
    <w:sectPr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exac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Ｐゴシック" w:hAnsi="ＭＳ Ｐゴシック" w:eastAsia="ＭＳ Ｐゴシック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Ｐゴシック" w:hAnsi="ＭＳ Ｐゴシック" w:eastAsia="ＭＳ Ｐゴシック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Ｐゴシック" w:hAnsi="ＭＳ Ｐゴシック" w:eastAsia="ＭＳ Ｐゴシック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Ｐゴシック" w:hAnsi="ＭＳ Ｐゴシック" w:eastAsia="ＭＳ Ｐ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113</Words>
  <Characters>646</Characters>
  <Application>JUST Note</Application>
  <Lines>5</Lines>
  <Paragraphs>1</Paragraphs>
  <Company>宝達志水町</Company>
  <CharactersWithSpaces>758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m.kawagoe</dc:creator>
  <cp:lastModifiedBy>水野 夢野</cp:lastModifiedBy>
  <cp:lastPrinted>2024-07-26T04:52:00Z</cp:lastPrinted>
  <dcterms:created xsi:type="dcterms:W3CDTF">2019-12-05T03:05:00Z</dcterms:created>
  <dcterms:modified xsi:type="dcterms:W3CDTF">2024-07-26T05:27:55Z</dcterms:modified>
  <cp:revision>59</cp:revision>
</cp:coreProperties>
</file>