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80" w:lineRule="atLeast"/>
        <w:ind w:left="237" w:leftChars="100" w:right="0" w:rightChars="0" w:firstLine="711" w:firstLineChars="30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宝達志水町産地づくり事業補助金交付要綱</w:t>
      </w:r>
    </w:p>
    <w:p>
      <w:pPr>
        <w:pStyle w:val="0"/>
        <w:spacing w:before="0" w:beforeLines="0" w:beforeAutospacing="0" w:after="0" w:afterLines="0" w:afterAutospacing="0" w:line="480" w:lineRule="atLeast"/>
        <w:ind w:left="0" w:leftChars="0" w:right="0" w:rightChars="0" w:firstLineChars="0"/>
        <w:jc w:val="left"/>
        <w:rPr>
          <w:rFonts w:hint="eastAsia" w:ascii="ＭＳ 明朝" w:hAnsi="ＭＳ 明朝" w:eastAsia="ＭＳ 明朝"/>
          <w:b w:val="0"/>
          <w:i w:val="0"/>
          <w:strike w:val="0"/>
          <w:color w:val="000000"/>
          <w:u w:val="none" w:color="auto"/>
        </w:rPr>
      </w:pP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（趣旨）</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第１条　この告示は、町の特産品目の産地を将来に残すため、産地づくり事業を実施する場合において、宝達志水町補助金等交付規則（平成</w:t>
      </w:r>
      <w:r>
        <w:rPr>
          <w:rFonts w:hint="default" w:ascii="ＭＳ 明朝" w:hAnsi="ＭＳ 明朝" w:eastAsia="ＭＳ 明朝"/>
          <w:b w:val="0"/>
          <w:i w:val="0"/>
          <w:strike w:val="0"/>
          <w:color w:val="000000"/>
          <w:sz w:val="24"/>
          <w:u w:val="none" w:color="auto"/>
        </w:rPr>
        <w:t>17</w:t>
      </w:r>
      <w:r>
        <w:rPr>
          <w:rFonts w:hint="default" w:ascii="ＭＳ 明朝" w:hAnsi="ＭＳ 明朝" w:eastAsia="ＭＳ 明朝"/>
          <w:b w:val="0"/>
          <w:i w:val="0"/>
          <w:strike w:val="0"/>
          <w:color w:val="000000"/>
          <w:sz w:val="24"/>
          <w:u w:val="none" w:color="auto"/>
        </w:rPr>
        <w:t>年宝達志水町規則第</w:t>
      </w:r>
      <w:r>
        <w:rPr>
          <w:rFonts w:hint="default" w:ascii="ＭＳ 明朝" w:hAnsi="ＭＳ 明朝" w:eastAsia="ＭＳ 明朝"/>
          <w:b w:val="0"/>
          <w:i w:val="0"/>
          <w:strike w:val="0"/>
          <w:color w:val="000000"/>
          <w:sz w:val="24"/>
          <w:u w:val="none" w:color="auto"/>
        </w:rPr>
        <w:t>32</w:t>
      </w:r>
      <w:r>
        <w:rPr>
          <w:rFonts w:hint="default" w:ascii="ＭＳ 明朝" w:hAnsi="ＭＳ 明朝" w:eastAsia="ＭＳ 明朝"/>
          <w:b w:val="0"/>
          <w:i w:val="0"/>
          <w:strike w:val="0"/>
          <w:color w:val="000000"/>
          <w:sz w:val="24"/>
          <w:u w:val="none" w:color="auto"/>
        </w:rPr>
        <w:t>号。以下「規則」という。）に定めるもののほか、予算の範囲内において宝達志水町産地づくり事業補助金（以下「補助金」という。）を交付することに関し必要な事項を定めるものとする。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（補助金の目的）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第２条　補助金は、就農時及び就農後の負担を軽減することで、町独自の希望の持てる農業を目指し、町内における地域振興作物の耕作面積の拡大を図ることを目的とする。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（補助対象者）</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第３条　補助金の交付対象となる者（以下「補助対象者」という。）は、町内で事業を実施するものとし、かつ、次の各号のいずれかに該当するものとする。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はくい農業協同組合の部会（生産組合を含む。）に属する部会員（町内に住所を有する農業者に限る。）</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宝達志水町を対象とする認定農業者、認定新規就農者（個人は、町外に住所を有する農業者も対象とする。法人については、町内に主たる事業所を有する農業者に限る。）及び集落営農組織</w:t>
      </w:r>
    </w:p>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その他町長が認めた団体（３戸以上の農業者で構成された町内の団体に限る。）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前項の規定にかかわらず、町税及び公共料金の滞納がある者、申請年度に当該事業と同趣旨の補助金の交付を受けた者については、補助対象者としない。</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（補助対象事業）</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第４条　補助金の交付対象となる事業は、補助対象者が町の農産物のブランド化に取り組む事業で別表第１に掲げるもの（以下「補助対象事業」という。）とする。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補助金の交付対象となる作物は、別表第２に掲げる作物とする。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（補助金の額等）</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第５条　補助金の額は、別表第１に掲げるとおりとし、予算の範囲内において交付する。ただし、</w:t>
      </w:r>
      <w:r>
        <w:rPr>
          <w:rFonts w:hint="default" w:ascii="ＭＳ 明朝" w:hAnsi="ＭＳ 明朝" w:eastAsia="ＭＳ 明朝"/>
          <w:b w:val="0"/>
          <w:i w:val="0"/>
          <w:strike w:val="0"/>
          <w:color w:val="000000"/>
          <w:sz w:val="24"/>
          <w:u w:val="none" w:color="auto"/>
        </w:rPr>
        <w:t>1,000</w:t>
      </w:r>
      <w:r>
        <w:rPr>
          <w:rFonts w:hint="default" w:ascii="ＭＳ 明朝" w:hAnsi="ＭＳ 明朝" w:eastAsia="ＭＳ 明朝"/>
          <w:b w:val="0"/>
          <w:i w:val="0"/>
          <w:strike w:val="0"/>
          <w:color w:val="000000"/>
          <w:sz w:val="24"/>
          <w:u w:val="none" w:color="auto"/>
        </w:rPr>
        <w:t>円未満の端数が生じたときは、これを切り捨てるものとする。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補助金の交付は、一の補助対象者につき年１回を限度とする。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（交付申請）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第６条　補助金の交付を受けようとする補助対象者は、宝達志水町産地づくり事業補助金交付申請書（様式第１号）及び宝達志水町産地づくり事業提案書（様式第２号）を町長に提出しなければならない。</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（実績報告）</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第７条　規則第４条の規定により補助金の交付決定を受けた者は、補助対象事業が完了した日から起算して</w:t>
      </w:r>
      <w:r>
        <w:rPr>
          <w:rFonts w:hint="default" w:ascii="ＭＳ 明朝" w:hAnsi="ＭＳ 明朝" w:eastAsia="ＭＳ 明朝"/>
          <w:b w:val="0"/>
          <w:i w:val="0"/>
          <w:strike w:val="0"/>
          <w:color w:val="000000"/>
          <w:sz w:val="24"/>
          <w:u w:val="none" w:color="auto"/>
        </w:rPr>
        <w:t>15</w:t>
      </w:r>
      <w:r>
        <w:rPr>
          <w:rFonts w:hint="default" w:ascii="ＭＳ 明朝" w:hAnsi="ＭＳ 明朝" w:eastAsia="ＭＳ 明朝"/>
          <w:b w:val="0"/>
          <w:i w:val="0"/>
          <w:strike w:val="0"/>
          <w:color w:val="000000"/>
          <w:sz w:val="24"/>
          <w:u w:val="none" w:color="auto"/>
        </w:rPr>
        <w:t>日以内又は補助金の交付の決定に係る年度の３月</w:t>
      </w:r>
      <w:r>
        <w:rPr>
          <w:rFonts w:hint="default" w:ascii="ＭＳ 明朝" w:hAnsi="ＭＳ 明朝" w:eastAsia="ＭＳ 明朝"/>
          <w:b w:val="0"/>
          <w:i w:val="0"/>
          <w:strike w:val="0"/>
          <w:color w:val="000000"/>
          <w:sz w:val="24"/>
          <w:u w:val="none" w:color="auto"/>
        </w:rPr>
        <w:t>31</w:t>
      </w:r>
      <w:r>
        <w:rPr>
          <w:rFonts w:hint="default" w:ascii="ＭＳ 明朝" w:hAnsi="ＭＳ 明朝" w:eastAsia="ＭＳ 明朝"/>
          <w:b w:val="0"/>
          <w:i w:val="0"/>
          <w:strike w:val="0"/>
          <w:color w:val="000000"/>
          <w:sz w:val="24"/>
          <w:u w:val="none" w:color="auto"/>
        </w:rPr>
        <w:t>日のいずれか早い期日までに、宝達志水町産地づくり事業実績報告書（様式第３号）及び宝達志水町産地づくり事業報告書（様式第４号）を町長に提出しなければならない。</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規則第４条の規定により補助金の交付決定を受けた者は、本事業の実施年度の翌年度の３月</w:t>
      </w:r>
      <w:r>
        <w:rPr>
          <w:rFonts w:hint="default" w:ascii="ＭＳ 明朝" w:hAnsi="ＭＳ 明朝" w:eastAsia="ＭＳ 明朝"/>
          <w:b w:val="0"/>
          <w:i w:val="0"/>
          <w:strike w:val="0"/>
          <w:color w:val="000000"/>
          <w:sz w:val="24"/>
          <w:u w:val="none" w:color="auto"/>
        </w:rPr>
        <w:t>31</w:t>
      </w:r>
      <w:r>
        <w:rPr>
          <w:rFonts w:hint="default" w:ascii="ＭＳ 明朝" w:hAnsi="ＭＳ 明朝" w:eastAsia="ＭＳ 明朝"/>
          <w:b w:val="0"/>
          <w:i w:val="0"/>
          <w:strike w:val="0"/>
          <w:color w:val="000000"/>
          <w:sz w:val="24"/>
          <w:u w:val="none" w:color="auto"/>
        </w:rPr>
        <w:t>日までに、当該年度における宝達志水町産地づくり事業報告書（様式第４号）を町長に提出しなければならない。</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（その他）</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第８条　この告示に定めるもののほか、必要な事項は、町長が別に定める。</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附　則</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（施行期日）</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１　この告示は、令和６年４月１日から施行する。</w:t>
      </w:r>
    </w:p>
    <w:p>
      <w:pPr>
        <w:pStyle w:val="0"/>
        <w:spacing w:before="0" w:beforeLines="0" w:beforeAutospacing="0" w:after="0" w:afterLines="0" w:afterAutospacing="0" w:line="48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（この告示の失効）</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この告示は、令和９年３月</w:t>
      </w:r>
      <w:r>
        <w:rPr>
          <w:rFonts w:hint="default" w:ascii="ＭＳ 明朝" w:hAnsi="ＭＳ 明朝" w:eastAsia="ＭＳ 明朝"/>
          <w:b w:val="0"/>
          <w:i w:val="0"/>
          <w:strike w:val="0"/>
          <w:color w:val="000000"/>
          <w:sz w:val="24"/>
          <w:u w:val="none" w:color="auto"/>
        </w:rPr>
        <w:t>31</w:t>
      </w:r>
      <w:r>
        <w:rPr>
          <w:rFonts w:hint="default" w:ascii="ＭＳ 明朝" w:hAnsi="ＭＳ 明朝" w:eastAsia="ＭＳ 明朝"/>
          <w:b w:val="0"/>
          <w:i w:val="0"/>
          <w:strike w:val="0"/>
          <w:color w:val="000000"/>
          <w:sz w:val="24"/>
          <w:u w:val="none" w:color="auto"/>
        </w:rPr>
        <w:t>日限り、その効力を失う。</w:t>
      </w:r>
    </w:p>
    <w:p>
      <w:pPr>
        <w:pStyle w:val="0"/>
        <w:spacing w:before="0" w:beforeLines="0" w:beforeAutospacing="0" w:after="0" w:afterLines="0" w:afterAutospacing="0" w:line="480" w:lineRule="atLeast"/>
        <w:ind w:left="72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附　則（令和７年３月</w:t>
      </w:r>
      <w:r>
        <w:rPr>
          <w:rFonts w:hint="default" w:ascii="ＭＳ 明朝" w:hAnsi="ＭＳ 明朝" w:eastAsia="ＭＳ 明朝"/>
          <w:b w:val="0"/>
          <w:i w:val="0"/>
          <w:strike w:val="0"/>
          <w:color w:val="000000"/>
          <w:sz w:val="24"/>
          <w:u w:val="none" w:color="auto"/>
        </w:rPr>
        <w:t>25</w:t>
      </w:r>
      <w:r>
        <w:rPr>
          <w:rFonts w:hint="default" w:ascii="ＭＳ 明朝" w:hAnsi="ＭＳ 明朝" w:eastAsia="ＭＳ 明朝"/>
          <w:b w:val="0"/>
          <w:i w:val="0"/>
          <w:strike w:val="0"/>
          <w:color w:val="000000"/>
          <w:sz w:val="24"/>
          <w:u w:val="none" w:color="auto"/>
        </w:rPr>
        <w:t>日告示第</w:t>
      </w:r>
      <w:r>
        <w:rPr>
          <w:rFonts w:hint="default" w:ascii="ＭＳ 明朝" w:hAnsi="ＭＳ 明朝" w:eastAsia="ＭＳ 明朝"/>
          <w:b w:val="0"/>
          <w:i w:val="0"/>
          <w:strike w:val="0"/>
          <w:color w:val="000000"/>
          <w:sz w:val="24"/>
          <w:u w:val="none" w:color="auto"/>
        </w:rPr>
        <w:t>31</w:t>
      </w:r>
      <w:r>
        <w:rPr>
          <w:rFonts w:hint="default" w:ascii="ＭＳ 明朝" w:hAnsi="ＭＳ 明朝" w:eastAsia="ＭＳ 明朝"/>
          <w:b w:val="0"/>
          <w:i w:val="0"/>
          <w:strike w:val="0"/>
          <w:color w:val="000000"/>
          <w:sz w:val="24"/>
          <w:u w:val="none" w:color="auto"/>
        </w:rPr>
        <w:t>号）</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この告示は、令和７年４月１日から施行する。</w:t>
      </w: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color="auto"/>
        </w:rPr>
      </w:pPr>
    </w:p>
    <w:p>
      <w:pPr>
        <w:pStyle w:val="0"/>
        <w:spacing w:before="0" w:beforeLines="0" w:beforeAutospacing="0" w:after="0" w:afterLines="0" w:afterAutospacing="0" w:line="480" w:lineRule="atLeast"/>
        <w:ind w:left="0" w:right="0" w:firstLine="240"/>
        <w:jc w:val="left"/>
        <w:rPr>
          <w:rFonts w:hint="eastAsia" w:ascii="ＭＳ 明朝" w:hAnsi="ＭＳ 明朝" w:eastAsia="ＭＳ 明朝"/>
          <w:b w:val="0"/>
          <w:i w:val="0"/>
          <w:strike w:val="0"/>
          <w:color w:val="000000"/>
          <w:u w:val="none" w:color="auto"/>
        </w:rPr>
      </w:pPr>
      <w:bookmarkStart w:id="0" w:name="_GoBack"/>
      <w:bookmarkEnd w:id="0"/>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別表第１（第４条、第５条関係）</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2196"/>
        <w:gridCol w:w="3075"/>
        <w:gridCol w:w="3427"/>
      </w:tblGrid>
      <w:tr>
        <w:trPr/>
        <w:tc>
          <w:tcPr>
            <w:tcW w:w="2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事業名</w:t>
            </w:r>
          </w:p>
        </w:tc>
        <w:tc>
          <w:tcPr>
            <w:tcW w:w="307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事業内容</w:t>
            </w:r>
          </w:p>
        </w:tc>
        <w:tc>
          <w:tcPr>
            <w:tcW w:w="342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補助金の額</w:t>
            </w:r>
          </w:p>
        </w:tc>
      </w:tr>
      <w:tr>
        <w:trPr/>
        <w:tc>
          <w:tcPr>
            <w:tcW w:w="2196"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生産施設整備</w:t>
            </w:r>
          </w:p>
        </w:tc>
        <w:tc>
          <w:tcPr>
            <w:tcW w:w="307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園芸ハウスの新設及び必要な附帯設備</w:t>
            </w:r>
          </w:p>
        </w:tc>
        <w:tc>
          <w:tcPr>
            <w:tcW w:w="342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補助対象経費の</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以内で、上限</w:t>
            </w:r>
            <w:r>
              <w:rPr>
                <w:rFonts w:hint="default" w:ascii="ＭＳ 明朝" w:hAnsi="ＭＳ 明朝" w:eastAsia="ＭＳ 明朝"/>
                <w:b w:val="0"/>
                <w:i w:val="0"/>
                <w:strike w:val="0"/>
                <w:color w:val="000000"/>
                <w:sz w:val="24"/>
                <w:u w:val="none" w:color="auto"/>
              </w:rPr>
              <w:t>200</w:t>
            </w:r>
            <w:r>
              <w:rPr>
                <w:rFonts w:hint="default" w:ascii="ＭＳ 明朝" w:hAnsi="ＭＳ 明朝" w:eastAsia="ＭＳ 明朝"/>
                <w:b w:val="0"/>
                <w:i w:val="0"/>
                <w:strike w:val="0"/>
                <w:color w:val="000000"/>
                <w:sz w:val="24"/>
                <w:u w:val="none" w:color="auto"/>
              </w:rPr>
              <w:t>万円</w:t>
            </w:r>
          </w:p>
        </w:tc>
      </w:tr>
      <w:tr>
        <w:trPr/>
        <w:tc>
          <w:tcPr>
            <w:tcW w:w="21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307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園芸ハウスの張り替え及びハウスの附帯設備</w:t>
            </w:r>
          </w:p>
        </w:tc>
        <w:tc>
          <w:tcPr>
            <w:tcW w:w="342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補助対象経費の</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以内で、上限</w:t>
            </w:r>
            <w:r>
              <w:rPr>
                <w:rFonts w:hint="default" w:ascii="ＭＳ 明朝" w:hAnsi="ＭＳ 明朝" w:eastAsia="ＭＳ 明朝"/>
                <w:b w:val="0"/>
                <w:i w:val="0"/>
                <w:strike w:val="0"/>
                <w:color w:val="000000"/>
                <w:sz w:val="24"/>
                <w:u w:val="none" w:color="auto"/>
              </w:rPr>
              <w:t>100</w:t>
            </w:r>
            <w:r>
              <w:rPr>
                <w:rFonts w:hint="default" w:ascii="ＭＳ 明朝" w:hAnsi="ＭＳ 明朝" w:eastAsia="ＭＳ 明朝"/>
                <w:b w:val="0"/>
                <w:i w:val="0"/>
                <w:strike w:val="0"/>
                <w:color w:val="000000"/>
                <w:sz w:val="24"/>
                <w:u w:val="none" w:color="auto"/>
              </w:rPr>
              <w:t>万円</w:t>
            </w:r>
          </w:p>
        </w:tc>
      </w:tr>
      <w:tr>
        <w:trPr/>
        <w:tc>
          <w:tcPr>
            <w:tcW w:w="2196"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農業機械導入</w:t>
            </w:r>
          </w:p>
        </w:tc>
        <w:tc>
          <w:tcPr>
            <w:tcW w:w="3075"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農業機械の導入、修繕費及び井戸の掘り直し</w:t>
            </w:r>
          </w:p>
        </w:tc>
        <w:tc>
          <w:tcPr>
            <w:tcW w:w="3427"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補助対象経費の</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以内で、上限</w:t>
            </w:r>
            <w:r>
              <w:rPr>
                <w:rFonts w:hint="default" w:ascii="ＭＳ 明朝" w:hAnsi="ＭＳ 明朝" w:eastAsia="ＭＳ 明朝"/>
                <w:b w:val="0"/>
                <w:i w:val="0"/>
                <w:strike w:val="0"/>
                <w:color w:val="000000"/>
                <w:sz w:val="24"/>
                <w:u w:val="none" w:color="auto"/>
              </w:rPr>
              <w:t>100</w:t>
            </w:r>
            <w:r>
              <w:rPr>
                <w:rFonts w:hint="default" w:ascii="ＭＳ 明朝" w:hAnsi="ＭＳ 明朝" w:eastAsia="ＭＳ 明朝"/>
                <w:b w:val="0"/>
                <w:i w:val="0"/>
                <w:strike w:val="0"/>
                <w:color w:val="000000"/>
                <w:sz w:val="24"/>
                <w:u w:val="none" w:color="auto"/>
              </w:rPr>
              <w:t>万円、下限</w:t>
            </w:r>
            <w:r>
              <w:rPr>
                <w:rFonts w:hint="default" w:ascii="ＭＳ 明朝" w:hAnsi="ＭＳ 明朝" w:eastAsia="ＭＳ 明朝"/>
                <w:b w:val="0"/>
                <w:i w:val="0"/>
                <w:strike w:val="0"/>
                <w:color w:val="000000"/>
                <w:sz w:val="24"/>
                <w:u w:val="none" w:color="auto"/>
              </w:rPr>
              <w:t>10</w:t>
            </w:r>
            <w:r>
              <w:rPr>
                <w:rFonts w:hint="default" w:ascii="ＭＳ 明朝" w:hAnsi="ＭＳ 明朝" w:eastAsia="ＭＳ 明朝"/>
                <w:b w:val="0"/>
                <w:i w:val="0"/>
                <w:strike w:val="0"/>
                <w:color w:val="000000"/>
                <w:sz w:val="24"/>
                <w:u w:val="none" w:color="auto"/>
              </w:rPr>
              <w:t>万円</w:t>
            </w:r>
          </w:p>
        </w:tc>
      </w:tr>
      <w:tr>
        <w:trPr/>
        <w:tc>
          <w:tcPr>
            <w:tcW w:w="2196" w:type="dxa"/>
            <w:vMerge w:val="continue"/>
            <w:tcBorders>
              <w:top w:val="nil"/>
              <w:left w:val="single" w:color="000000" w:sz="4" w:space="0"/>
              <w:bottom w:val="single" w:color="000000" w:sz="4" w:space="0"/>
              <w:right w:val="single" w:color="000000" w:sz="4" w:space="0"/>
              <w:tl2br w:val="nil"/>
              <w:tr2bl w:val="none" w:color="auto" w:sz="0" w:space="0"/>
            </w:tcBorders>
            <w:vAlign w:val="top"/>
          </w:tcPr>
          <w:p>
            <w:pPr>
              <w:pStyle w:val="0"/>
              <w:ind w:left="0" w:right="0"/>
              <w:jc w:val="left"/>
              <w:rPr>
                <w:rFonts w:hint="default"/>
              </w:rPr>
            </w:pPr>
          </w:p>
        </w:tc>
        <w:tc>
          <w:tcPr>
            <w:tcW w:w="3075"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スマート農業に係る農業機械の導入費用</w:t>
            </w:r>
          </w:p>
        </w:tc>
        <w:tc>
          <w:tcPr>
            <w:tcW w:w="3427"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補助対象経費の</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以内で、上限</w:t>
            </w:r>
            <w:r>
              <w:rPr>
                <w:rFonts w:hint="default" w:ascii="ＭＳ 明朝" w:hAnsi="ＭＳ 明朝" w:eastAsia="ＭＳ 明朝"/>
                <w:b w:val="0"/>
                <w:i w:val="0"/>
                <w:strike w:val="0"/>
                <w:color w:val="000000"/>
                <w:sz w:val="24"/>
                <w:u w:val="none" w:color="auto"/>
              </w:rPr>
              <w:t>200</w:t>
            </w:r>
            <w:r>
              <w:rPr>
                <w:rFonts w:hint="default" w:ascii="ＭＳ 明朝" w:hAnsi="ＭＳ 明朝" w:eastAsia="ＭＳ 明朝"/>
                <w:b w:val="0"/>
                <w:i w:val="0"/>
                <w:strike w:val="0"/>
                <w:color w:val="000000"/>
                <w:sz w:val="24"/>
                <w:u w:val="none" w:color="auto"/>
              </w:rPr>
              <w:t>万円</w:t>
            </w:r>
          </w:p>
        </w:tc>
      </w:tr>
    </w:tbl>
    <w:p>
      <w:pPr>
        <w:pStyle w:val="0"/>
        <w:spacing w:before="0" w:beforeLines="0" w:beforeAutospacing="0" w:after="0" w:afterLines="0" w:afterAutospacing="0" w:line="48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備考　水稲栽培に活用できるもの及び農業以外への汎用性のあるもの（トラック、パソコン、エンジンポンプ等）は、対象外とする。トラクターについては水稲栽培に活用できるか内容を精査し、活用できないと判断した場合は補助対象とする。</w:t>
      </w:r>
    </w:p>
    <w:p>
      <w:pPr>
        <w:pStyle w:val="0"/>
        <w:spacing w:before="0" w:beforeLines="0" w:beforeAutospacing="0" w:after="0" w:afterLines="0" w:afterAutospacing="0" w:line="48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別表第２（第４条関係）</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2284"/>
        <w:gridCol w:w="6502"/>
      </w:tblGrid>
      <w:tr>
        <w:trPr/>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対象作物</w:t>
            </w:r>
          </w:p>
        </w:tc>
        <w:tc>
          <w:tcPr>
            <w:tcW w:w="650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対象品目</w:t>
            </w:r>
          </w:p>
        </w:tc>
      </w:tr>
      <w:tr>
        <w:trPr/>
        <w:tc>
          <w:tcPr>
            <w:tcW w:w="22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野菜</w:t>
            </w:r>
          </w:p>
        </w:tc>
        <w:tc>
          <w:tcPr>
            <w:tcW w:w="65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かぶ、かぼちゃ、チンゲンサイ、トマト・ミニトマト、なす、ねぎ、ブロッコリー</w:t>
            </w:r>
          </w:p>
        </w:tc>
      </w:tr>
      <w:tr>
        <w:trPr/>
        <w:tc>
          <w:tcPr>
            <w:tcW w:w="22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果樹</w:t>
            </w:r>
          </w:p>
        </w:tc>
        <w:tc>
          <w:tcPr>
            <w:tcW w:w="650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いちじく、柿、すもも、ぶどう</w:t>
            </w:r>
          </w:p>
        </w:tc>
      </w:tr>
      <w:tr>
        <w:trPr/>
        <w:tc>
          <w:tcPr>
            <w:tcW w:w="2284"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花き・花木</w:t>
            </w:r>
          </w:p>
        </w:tc>
        <w:tc>
          <w:tcPr>
            <w:tcW w:w="6502"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花き・花木</w:t>
            </w:r>
          </w:p>
        </w:tc>
      </w:tr>
    </w:tbl>
    <w:p>
      <w:pPr>
        <w:pStyle w:val="0"/>
        <w:rPr>
          <w:rFonts w:hint="eastAsia" w:ascii="ＭＳ 明朝" w:hAnsi="ＭＳ 明朝" w:eastAsia="ＭＳ 明朝"/>
          <w:b w:val="0"/>
          <w:i w:val="0"/>
          <w:color w:val="000000"/>
        </w:rPr>
      </w:pPr>
      <w:bookmarkStart w:id="1" w:name="last"/>
      <w:bookmarkEnd w:id="1"/>
    </w:p>
    <w:sectPr>
      <w:pgSz w:w="11905" w:h="16837"/>
      <w:pgMar w:top="1417" w:right="1530" w:bottom="1417" w:left="1587" w:header="720" w:footer="720" w:gutter="0"/>
      <w:cols w:space="720"/>
      <w:textDirection w:val="lrTb"/>
      <w:docGrid w:type="linesAndChars" w:linePitch="451"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237"/>
  <w:drawingGridVerticalSpacing w:val="45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3</Pages>
  <Words>29</Words>
  <Characters>1769</Characters>
  <Application>JUST Note</Application>
  <Lines>227</Lines>
  <Paragraphs>58</Paragraphs>
  <CharactersWithSpaces>1789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木下 拓也</cp:lastModifiedBy>
  <dcterms:created xsi:type="dcterms:W3CDTF">2025-05-16T02:33:00Z</dcterms:created>
  <dcterms:modified xsi:type="dcterms:W3CDTF">2025-05-16T02:40:47Z</dcterms:modified>
  <cp:revision>3</cp:revision>
</cp:coreProperties>
</file>